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2C" w:rsidRDefault="009F3D2C" w:rsidP="004D3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Нытвенский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2C320C" w:rsidRDefault="002C320C" w:rsidP="004D3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2C320C" w:rsidP="002C32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90847" cy="1921936"/>
            <wp:effectExtent l="19050" t="0" r="9303" b="0"/>
            <wp:docPr id="14" name="Рисунок 11" descr="gerb-nytvenskogo-ray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nytvenskogo-rayon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021" cy="19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D2C" w:rsidRDefault="009F3D2C" w:rsidP="002C320C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Pr="009F3D2C" w:rsidRDefault="009F3D2C" w:rsidP="009F3D2C">
      <w:pPr>
        <w:pStyle w:val="40"/>
        <w:shd w:val="clear" w:color="auto" w:fill="auto"/>
        <w:rPr>
          <w:sz w:val="44"/>
          <w:szCs w:val="44"/>
        </w:rPr>
      </w:pPr>
      <w:r w:rsidRPr="009F3D2C">
        <w:rPr>
          <w:sz w:val="44"/>
          <w:szCs w:val="44"/>
        </w:rPr>
        <w:t>ДОКЛАД</w:t>
      </w:r>
    </w:p>
    <w:p w:rsidR="009F3D2C" w:rsidRPr="009F3D2C" w:rsidRDefault="009F3D2C" w:rsidP="009F3D2C">
      <w:pPr>
        <w:pStyle w:val="40"/>
        <w:shd w:val="clear" w:color="auto" w:fill="auto"/>
        <w:ind w:firstLine="360"/>
        <w:rPr>
          <w:sz w:val="44"/>
          <w:szCs w:val="44"/>
        </w:rPr>
      </w:pPr>
      <w:r w:rsidRPr="009F3D2C">
        <w:rPr>
          <w:sz w:val="44"/>
          <w:szCs w:val="44"/>
        </w:rPr>
        <w:t xml:space="preserve">«СОСТОЯНИЕ И РАЗВИТИЕ КОНКУРЕНТНОЙ СРЕДЫ НА РЫНКАХ ТОВАРОВ И УСЛУГ НЫТВЕНСКОГО МУНИЦИПАЛЬНОГО РАЙОНА </w:t>
      </w:r>
    </w:p>
    <w:p w:rsidR="009F3D2C" w:rsidRPr="009F3D2C" w:rsidRDefault="00E66E0A" w:rsidP="009F3D2C">
      <w:pPr>
        <w:pStyle w:val="40"/>
        <w:shd w:val="clear" w:color="auto" w:fill="auto"/>
        <w:rPr>
          <w:sz w:val="44"/>
          <w:szCs w:val="44"/>
        </w:rPr>
      </w:pPr>
      <w:r>
        <w:rPr>
          <w:sz w:val="44"/>
          <w:szCs w:val="44"/>
        </w:rPr>
        <w:t>ЗА 2017</w:t>
      </w:r>
      <w:r w:rsidR="009F3D2C" w:rsidRPr="009F3D2C">
        <w:rPr>
          <w:sz w:val="44"/>
          <w:szCs w:val="44"/>
        </w:rPr>
        <w:t xml:space="preserve"> ГОД » </w:t>
      </w: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  <w:r>
        <w:rPr>
          <w:rStyle w:val="5"/>
        </w:rPr>
        <w:t>г. Нытва 201</w:t>
      </w:r>
      <w:r w:rsidR="00E66E0A">
        <w:rPr>
          <w:rStyle w:val="5"/>
        </w:rPr>
        <w:t>8</w:t>
      </w:r>
      <w:r>
        <w:rPr>
          <w:rStyle w:val="5"/>
        </w:rPr>
        <w:t xml:space="preserve"> год</w:t>
      </w:r>
    </w:p>
    <w:p w:rsidR="009F3D2C" w:rsidRDefault="009F3D2C" w:rsidP="009F3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9F3D2C" w:rsidRPr="009F3D2C" w:rsidRDefault="009F3D2C" w:rsidP="009F3D2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9F3D2C">
        <w:rPr>
          <w:rFonts w:ascii="Times New Roman" w:hAnsi="Times New Roman" w:cs="Times New Roman"/>
          <w:b/>
          <w:sz w:val="28"/>
          <w:szCs w:val="28"/>
        </w:rPr>
        <w:t>Общая информация</w:t>
      </w:r>
      <w:r w:rsidR="009C3AA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………………………………………………………………3</w:t>
      </w:r>
    </w:p>
    <w:p w:rsidR="009F3D2C" w:rsidRPr="00E566D3" w:rsidRDefault="009F3D2C" w:rsidP="009F3D2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E566D3">
        <w:rPr>
          <w:rFonts w:ascii="Times New Roman" w:hAnsi="Times New Roman" w:cs="Times New Roman"/>
          <w:b/>
          <w:sz w:val="28"/>
          <w:szCs w:val="28"/>
        </w:rPr>
        <w:t>Решение главы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E566D3">
        <w:rPr>
          <w:rFonts w:ascii="Times New Roman" w:hAnsi="Times New Roman" w:cs="Times New Roman"/>
          <w:b/>
          <w:sz w:val="28"/>
          <w:szCs w:val="28"/>
        </w:rPr>
        <w:t xml:space="preserve">района о внедрении Стандарта развития конкуренции в </w:t>
      </w:r>
      <w:proofErr w:type="spellStart"/>
      <w:r w:rsidRPr="00E566D3">
        <w:rPr>
          <w:rFonts w:ascii="Times New Roman" w:hAnsi="Times New Roman" w:cs="Times New Roman"/>
          <w:b/>
          <w:sz w:val="28"/>
          <w:szCs w:val="28"/>
        </w:rPr>
        <w:t>Нытвенском</w:t>
      </w:r>
      <w:proofErr w:type="spellEnd"/>
      <w:r w:rsidRPr="00E566D3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="009C3AA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………………………………………………………….4</w:t>
      </w:r>
    </w:p>
    <w:p w:rsidR="009F3D2C" w:rsidRPr="00603090" w:rsidRDefault="009F3D2C" w:rsidP="009F3D2C">
      <w:pPr>
        <w:pStyle w:val="a5"/>
        <w:numPr>
          <w:ilvl w:val="0"/>
          <w:numId w:val="14"/>
        </w:numPr>
        <w:spacing w:line="240" w:lineRule="exact"/>
        <w:jc w:val="left"/>
        <w:rPr>
          <w:rFonts w:ascii="Times New Roman" w:hAnsi="Times New Roman"/>
          <w:b/>
          <w:sz w:val="28"/>
          <w:szCs w:val="28"/>
        </w:rPr>
      </w:pPr>
      <w:r w:rsidRPr="00603090">
        <w:rPr>
          <w:rFonts w:ascii="Times New Roman" w:hAnsi="Times New Roman"/>
          <w:b/>
          <w:sz w:val="28"/>
          <w:szCs w:val="28"/>
        </w:rPr>
        <w:t>Характеристика текущего состояния в сфере малого и среднего предпринимательства</w:t>
      </w:r>
      <w:r w:rsidR="009C3AA9">
        <w:rPr>
          <w:rFonts w:ascii="Times New Roman" w:hAnsi="Times New Roman"/>
          <w:b/>
          <w:sz w:val="28"/>
          <w:szCs w:val="28"/>
        </w:rPr>
        <w:t>……………………………………………………………5</w:t>
      </w:r>
    </w:p>
    <w:p w:rsidR="009F3D2C" w:rsidRPr="00BA54B4" w:rsidRDefault="009F3D2C" w:rsidP="009F3D2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BA54B4">
        <w:rPr>
          <w:rFonts w:ascii="Times New Roman" w:hAnsi="Times New Roman"/>
          <w:b/>
          <w:sz w:val="28"/>
          <w:szCs w:val="28"/>
        </w:rPr>
        <w:t xml:space="preserve">Мониторинг в финансово-кредитной сфере на территории  </w:t>
      </w:r>
      <w:proofErr w:type="spellStart"/>
      <w:r w:rsidRPr="00BA54B4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BA54B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9C3AA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…………………………………………………………8</w:t>
      </w:r>
    </w:p>
    <w:p w:rsidR="009F3D2C" w:rsidRPr="009F3D2C" w:rsidRDefault="009F3D2C" w:rsidP="009F3D2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987875">
        <w:rPr>
          <w:rFonts w:ascii="Times New Roman" w:hAnsi="Times New Roman"/>
          <w:b/>
          <w:sz w:val="28"/>
          <w:szCs w:val="28"/>
        </w:rPr>
        <w:t xml:space="preserve">Мониторинг субъекта страхового дела на территории </w:t>
      </w:r>
      <w:proofErr w:type="spellStart"/>
      <w:r w:rsidRPr="00987875">
        <w:rPr>
          <w:rFonts w:ascii="Times New Roman" w:hAnsi="Times New Roman"/>
          <w:b/>
          <w:sz w:val="32"/>
          <w:szCs w:val="32"/>
        </w:rPr>
        <w:t>Нытвенского</w:t>
      </w:r>
      <w:proofErr w:type="spellEnd"/>
      <w:r w:rsidRPr="00987875">
        <w:rPr>
          <w:rFonts w:ascii="Times New Roman" w:hAnsi="Times New Roman"/>
          <w:b/>
          <w:sz w:val="32"/>
          <w:szCs w:val="32"/>
        </w:rPr>
        <w:t xml:space="preserve"> муниципального района</w:t>
      </w:r>
      <w:r w:rsidR="009C3AA9">
        <w:rPr>
          <w:rFonts w:ascii="Times New Roman" w:hAnsi="Times New Roman"/>
          <w:b/>
          <w:sz w:val="32"/>
          <w:szCs w:val="32"/>
        </w:rPr>
        <w:t>………………………………………………9</w:t>
      </w:r>
    </w:p>
    <w:p w:rsidR="009F3D2C" w:rsidRDefault="009F3D2C" w:rsidP="009F3D2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Многофункциональные центры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9C3AA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………………………………………………………..10</w:t>
      </w:r>
    </w:p>
    <w:p w:rsidR="009F3D2C" w:rsidRPr="00987875" w:rsidRDefault="009F3D2C" w:rsidP="009F3D2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987875">
        <w:rPr>
          <w:rFonts w:ascii="Times New Roman" w:hAnsi="Times New Roman" w:cs="Times New Roman"/>
          <w:b/>
          <w:sz w:val="28"/>
          <w:szCs w:val="28"/>
        </w:rPr>
        <w:t>Результаты опросов хозяйствующих субъектов и потребителей</w:t>
      </w:r>
      <w:r w:rsidR="009C3AA9">
        <w:rPr>
          <w:rFonts w:ascii="Times New Roman" w:hAnsi="Times New Roman" w:cs="Times New Roman"/>
          <w:b/>
          <w:sz w:val="28"/>
          <w:szCs w:val="28"/>
        </w:rPr>
        <w:t>…………11</w:t>
      </w:r>
    </w:p>
    <w:p w:rsidR="009F3D2C" w:rsidRPr="008932FA" w:rsidRDefault="009F3D2C" w:rsidP="009F3D2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8932FA">
        <w:rPr>
          <w:rFonts w:ascii="Times New Roman" w:hAnsi="Times New Roman" w:cs="Times New Roman"/>
          <w:b/>
          <w:sz w:val="28"/>
          <w:szCs w:val="28"/>
        </w:rPr>
        <w:t xml:space="preserve">Деятельность органов местного самоуправления по развитию конкуренции в </w:t>
      </w:r>
      <w:proofErr w:type="spellStart"/>
      <w:r w:rsidRPr="008932FA">
        <w:rPr>
          <w:rFonts w:ascii="Times New Roman" w:hAnsi="Times New Roman" w:cs="Times New Roman"/>
          <w:b/>
          <w:sz w:val="28"/>
          <w:szCs w:val="28"/>
        </w:rPr>
        <w:t>Нытвенском</w:t>
      </w:r>
      <w:proofErr w:type="spellEnd"/>
      <w:r w:rsidRPr="008932FA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="009C3AA9">
        <w:rPr>
          <w:rFonts w:ascii="Times New Roman" w:hAnsi="Times New Roman" w:cs="Times New Roman"/>
          <w:b/>
          <w:sz w:val="28"/>
          <w:szCs w:val="28"/>
        </w:rPr>
        <w:t>……………………...17</w:t>
      </w:r>
    </w:p>
    <w:p w:rsidR="009F3D2C" w:rsidRDefault="009F3D2C" w:rsidP="009F3D2C">
      <w:pPr>
        <w:pStyle w:val="a3"/>
        <w:numPr>
          <w:ilvl w:val="0"/>
          <w:numId w:val="14"/>
        </w:num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F828E2">
        <w:rPr>
          <w:rFonts w:ascii="Times New Roman" w:hAnsi="Times New Roman" w:cs="Times New Roman"/>
          <w:b/>
          <w:sz w:val="28"/>
          <w:szCs w:val="28"/>
        </w:rPr>
        <w:t xml:space="preserve">Деятельность органов местного самоуправления </w:t>
      </w:r>
      <w:proofErr w:type="spellStart"/>
      <w:r w:rsidRPr="00F828E2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F828E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развитию конкуренции за 2016год</w:t>
      </w:r>
      <w:r w:rsidR="009C3AA9">
        <w:rPr>
          <w:rFonts w:ascii="Times New Roman" w:hAnsi="Times New Roman" w:cs="Times New Roman"/>
          <w:b/>
          <w:sz w:val="28"/>
          <w:szCs w:val="28"/>
        </w:rPr>
        <w:t>………….22</w:t>
      </w:r>
    </w:p>
    <w:p w:rsidR="000E5EB7" w:rsidRDefault="000E5EB7" w:rsidP="000E5EB7">
      <w:pPr>
        <w:pStyle w:val="a3"/>
        <w:numPr>
          <w:ilvl w:val="0"/>
          <w:numId w:val="14"/>
        </w:num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544">
        <w:rPr>
          <w:rFonts w:ascii="Times New Roman" w:hAnsi="Times New Roman" w:cs="Times New Roman"/>
          <w:b/>
          <w:sz w:val="28"/>
          <w:szCs w:val="28"/>
        </w:rPr>
        <w:t>Выводы и планируемые действия</w:t>
      </w:r>
      <w:r w:rsidR="009C3AA9">
        <w:rPr>
          <w:rFonts w:ascii="Times New Roman" w:hAnsi="Times New Roman" w:cs="Times New Roman"/>
          <w:b/>
          <w:sz w:val="28"/>
          <w:szCs w:val="28"/>
        </w:rPr>
        <w:t>……………………………………………23</w:t>
      </w:r>
    </w:p>
    <w:p w:rsidR="000E5EB7" w:rsidRPr="000E5EB7" w:rsidRDefault="000E5EB7" w:rsidP="000E5EB7">
      <w:pPr>
        <w:pStyle w:val="a3"/>
        <w:numPr>
          <w:ilvl w:val="1"/>
          <w:numId w:val="14"/>
        </w:num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0E5EB7">
        <w:rPr>
          <w:rFonts w:ascii="Times New Roman" w:hAnsi="Times New Roman" w:cs="Times New Roman"/>
          <w:b/>
          <w:sz w:val="28"/>
          <w:szCs w:val="28"/>
        </w:rPr>
        <w:t>Итоговые выводы о состоянии конкуренции в районе</w:t>
      </w:r>
      <w:r w:rsidR="009C3AA9">
        <w:rPr>
          <w:rFonts w:ascii="Times New Roman" w:hAnsi="Times New Roman" w:cs="Times New Roman"/>
          <w:b/>
          <w:sz w:val="28"/>
          <w:szCs w:val="28"/>
        </w:rPr>
        <w:t>…………………23</w:t>
      </w:r>
    </w:p>
    <w:p w:rsidR="000E5EB7" w:rsidRDefault="000E5EB7" w:rsidP="000E5EB7">
      <w:pPr>
        <w:pStyle w:val="a3"/>
        <w:numPr>
          <w:ilvl w:val="1"/>
          <w:numId w:val="14"/>
        </w:num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достижения по развитию конкуренции в районе</w:t>
      </w:r>
      <w:r w:rsidR="009C3AA9">
        <w:rPr>
          <w:rFonts w:ascii="Times New Roman" w:hAnsi="Times New Roman" w:cs="Times New Roman"/>
          <w:b/>
          <w:sz w:val="28"/>
          <w:szCs w:val="28"/>
        </w:rPr>
        <w:t>…………...23</w:t>
      </w:r>
    </w:p>
    <w:p w:rsidR="000E5EB7" w:rsidRDefault="000E5EB7" w:rsidP="000E5EB7">
      <w:pPr>
        <w:pStyle w:val="a3"/>
        <w:numPr>
          <w:ilvl w:val="1"/>
          <w:numId w:val="14"/>
        </w:num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57118A">
        <w:rPr>
          <w:rFonts w:ascii="Times New Roman" w:hAnsi="Times New Roman" w:cs="Times New Roman"/>
          <w:b/>
          <w:sz w:val="28"/>
          <w:szCs w:val="28"/>
        </w:rPr>
        <w:t>Направлени</w:t>
      </w:r>
      <w:r>
        <w:rPr>
          <w:rFonts w:ascii="Times New Roman" w:hAnsi="Times New Roman" w:cs="Times New Roman"/>
          <w:b/>
          <w:sz w:val="28"/>
          <w:szCs w:val="28"/>
        </w:rPr>
        <w:t>я развития конкуренции в районе</w:t>
      </w:r>
      <w:r w:rsidR="009C3AA9">
        <w:rPr>
          <w:rFonts w:ascii="Times New Roman" w:hAnsi="Times New Roman" w:cs="Times New Roman"/>
          <w:b/>
          <w:sz w:val="28"/>
          <w:szCs w:val="28"/>
        </w:rPr>
        <w:t>…………………………..23</w:t>
      </w:r>
    </w:p>
    <w:p w:rsidR="000E5EB7" w:rsidRPr="000E5EB7" w:rsidRDefault="000E5EB7" w:rsidP="000E5EB7">
      <w:pPr>
        <w:spacing w:line="360" w:lineRule="exac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E5EB7" w:rsidRPr="000E5EB7" w:rsidRDefault="000E5EB7" w:rsidP="000E5EB7">
      <w:pPr>
        <w:spacing w:line="360" w:lineRule="exac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F3D2C" w:rsidRPr="000E5EB7" w:rsidRDefault="009F3D2C" w:rsidP="000E5EB7">
      <w:pPr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68C2" w:rsidRPr="00E566D3" w:rsidRDefault="004D316E" w:rsidP="004D316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D3">
        <w:rPr>
          <w:rFonts w:ascii="Times New Roman" w:hAnsi="Times New Roman" w:cs="Times New Roman"/>
          <w:b/>
          <w:sz w:val="28"/>
          <w:szCs w:val="28"/>
        </w:rPr>
        <w:t>Общая информация.</w:t>
      </w:r>
    </w:p>
    <w:p w:rsidR="004D316E" w:rsidRDefault="004D316E" w:rsidP="004867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316E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 поручения первого заместителя Председателя правительства 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И.И. Шувалова от 02.04.2014  № ИШ-П13-2189 и требований Стандарта развития конкуренции в субъектах РФ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подготовила доклад «Состояние и развитие конкурентной среды на рынках товаров и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2016 год</w:t>
      </w:r>
      <w:r w:rsidR="004867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Доклад).</w:t>
      </w:r>
    </w:p>
    <w:p w:rsidR="004D316E" w:rsidRDefault="004D316E" w:rsidP="004D3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Развитие конкуренции в экономике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многоаспектная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задача, решение которой в значительной степени зависит от эффективности проведения государственной политики по широкому спектру направлений: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потребителей, предпринимателей и национальной экономической политики в целом.</w:t>
      </w:r>
      <w:proofErr w:type="gramEnd"/>
    </w:p>
    <w:p w:rsidR="00243FBD" w:rsidRDefault="00243FBD" w:rsidP="004D3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цель Доклада – формирование прозрачной системы работы органов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 и общества в целом.</w:t>
      </w:r>
    </w:p>
    <w:p w:rsidR="00243FBD" w:rsidRDefault="00243FBD" w:rsidP="004D3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задачами по развитию конкуренции в районе являются:</w:t>
      </w:r>
    </w:p>
    <w:p w:rsidR="00243FBD" w:rsidRDefault="00243FBD" w:rsidP="00243F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успешного развития отраслей экономики в районе;</w:t>
      </w:r>
    </w:p>
    <w:p w:rsidR="00243FBD" w:rsidRDefault="00243FBD" w:rsidP="00243F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информированности субъектов предпринимательской деятельности и потребителей товаров и услуг о деятельности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содействию развитию конкуренции;</w:t>
      </w:r>
    </w:p>
    <w:p w:rsidR="00243FBD" w:rsidRDefault="00243FBD" w:rsidP="00243F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функционирования деятельности рынков в районе;</w:t>
      </w:r>
    </w:p>
    <w:p w:rsidR="00243FBD" w:rsidRDefault="00243FBD" w:rsidP="00243F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инвестиций и улучшение инвестиционного климата;</w:t>
      </w:r>
    </w:p>
    <w:p w:rsidR="00243FBD" w:rsidRDefault="00243FBD" w:rsidP="00243F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административных барьеров;</w:t>
      </w:r>
    </w:p>
    <w:p w:rsidR="00243FBD" w:rsidRDefault="00243FBD" w:rsidP="00243F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конкурентоспособности района и субъектов предпринимательской деятельности в целом.</w:t>
      </w:r>
    </w:p>
    <w:p w:rsidR="00E715A9" w:rsidRDefault="00E715A9" w:rsidP="00E71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5A9" w:rsidRDefault="00E715A9" w:rsidP="00E71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5A9" w:rsidRDefault="00E715A9" w:rsidP="00E71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5A9" w:rsidRDefault="00E715A9" w:rsidP="00E71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B72" w:rsidRDefault="00336B72" w:rsidP="00E71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B72" w:rsidRDefault="00336B72" w:rsidP="00E71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B72" w:rsidRDefault="00336B72" w:rsidP="00E71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B72" w:rsidRDefault="00336B72" w:rsidP="00E71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2F8" w:rsidRPr="00E566D3" w:rsidRDefault="00E632F8" w:rsidP="00E715A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Решение главы администрации </w:t>
      </w:r>
      <w:proofErr w:type="spellStart"/>
      <w:r w:rsidRPr="00E566D3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E566D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 внедрении Стандарта развития конкуренции в </w:t>
      </w:r>
      <w:proofErr w:type="spellStart"/>
      <w:r w:rsidRPr="00E566D3">
        <w:rPr>
          <w:rFonts w:ascii="Times New Roman" w:hAnsi="Times New Roman" w:cs="Times New Roman"/>
          <w:b/>
          <w:sz w:val="28"/>
          <w:szCs w:val="28"/>
        </w:rPr>
        <w:t>Нытвенском</w:t>
      </w:r>
      <w:proofErr w:type="spellEnd"/>
      <w:r w:rsidRPr="00E566D3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57102A" w:rsidRDefault="0057102A" w:rsidP="00F409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Внедрение Стандарта разв</w:t>
      </w:r>
      <w:r w:rsidR="00E566D3">
        <w:rPr>
          <w:rFonts w:ascii="Times New Roman" w:hAnsi="Times New Roman" w:cs="Times New Roman"/>
          <w:sz w:val="28"/>
          <w:szCs w:val="28"/>
        </w:rPr>
        <w:t xml:space="preserve">ития конкуренции на территории </w:t>
      </w:r>
      <w:proofErr w:type="spellStart"/>
      <w:r w:rsidR="00E566D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обеспечивается </w:t>
      </w:r>
      <w:r w:rsidRPr="00E566D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района от </w:t>
      </w:r>
      <w:r w:rsidR="00E566D3" w:rsidRPr="00E566D3">
        <w:rPr>
          <w:rFonts w:ascii="Times New Roman" w:hAnsi="Times New Roman" w:cs="Times New Roman"/>
          <w:sz w:val="28"/>
          <w:szCs w:val="28"/>
        </w:rPr>
        <w:t>10.02.2017 №29</w:t>
      </w:r>
      <w:r w:rsidRPr="00E566D3">
        <w:rPr>
          <w:rFonts w:ascii="Times New Roman" w:hAnsi="Times New Roman" w:cs="Times New Roman"/>
          <w:sz w:val="28"/>
          <w:szCs w:val="28"/>
        </w:rPr>
        <w:t xml:space="preserve"> «Об утверждении Перечня приоритетных и социально значимых рынков для содействия</w:t>
      </w:r>
      <w:r w:rsidRPr="0057102A">
        <w:rPr>
          <w:rFonts w:ascii="Times New Roman" w:hAnsi="Times New Roman" w:cs="Times New Roman"/>
          <w:sz w:val="28"/>
          <w:szCs w:val="28"/>
        </w:rPr>
        <w:t xml:space="preserve"> развитию конкуренции в </w:t>
      </w:r>
      <w:proofErr w:type="spellStart"/>
      <w:r w:rsidRPr="0057102A">
        <w:rPr>
          <w:rFonts w:ascii="Times New Roman" w:hAnsi="Times New Roman" w:cs="Times New Roman"/>
          <w:sz w:val="28"/>
          <w:szCs w:val="28"/>
        </w:rPr>
        <w:t>Нытвенском</w:t>
      </w:r>
      <w:proofErr w:type="spellEnd"/>
      <w:r w:rsidRPr="0057102A">
        <w:rPr>
          <w:rFonts w:ascii="Times New Roman" w:hAnsi="Times New Roman" w:cs="Times New Roman"/>
          <w:sz w:val="28"/>
          <w:szCs w:val="28"/>
        </w:rPr>
        <w:t xml:space="preserve"> муниципальном районе и плана мероприятий («дорожной карты») «Развитие конкуренции и совершенствование антимонопольной политики в </w:t>
      </w:r>
      <w:proofErr w:type="spellStart"/>
      <w:r w:rsidRPr="0057102A">
        <w:rPr>
          <w:rFonts w:ascii="Times New Roman" w:hAnsi="Times New Roman" w:cs="Times New Roman"/>
          <w:sz w:val="28"/>
          <w:szCs w:val="28"/>
        </w:rPr>
        <w:t>Нытвенском</w:t>
      </w:r>
      <w:proofErr w:type="spellEnd"/>
      <w:r w:rsidRPr="0057102A">
        <w:rPr>
          <w:rFonts w:ascii="Times New Roman" w:hAnsi="Times New Roman" w:cs="Times New Roman"/>
          <w:sz w:val="28"/>
          <w:szCs w:val="28"/>
        </w:rPr>
        <w:t xml:space="preserve"> муниципальном районе Пермского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7102A" w:rsidRDefault="0057102A" w:rsidP="00F409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размещения информации о ходе внедрения Стандарта в сети интернет: </w:t>
      </w:r>
      <w:hyperlink r:id="rId8" w:history="1">
        <w:r w:rsidR="00F409A2" w:rsidRPr="000E64AA">
          <w:rPr>
            <w:rStyle w:val="a4"/>
            <w:rFonts w:ascii="Times New Roman" w:hAnsi="Times New Roman" w:cs="Times New Roman"/>
            <w:sz w:val="28"/>
            <w:szCs w:val="28"/>
          </w:rPr>
          <w:t>http://nytva.permarea.ru/razvitije_konkurencii/</w:t>
        </w:r>
      </w:hyperlink>
      <w:r w:rsidR="00F409A2">
        <w:rPr>
          <w:rFonts w:ascii="Times New Roman" w:hAnsi="Times New Roman" w:cs="Times New Roman"/>
          <w:sz w:val="28"/>
          <w:szCs w:val="28"/>
        </w:rPr>
        <w:t>.</w:t>
      </w:r>
    </w:p>
    <w:p w:rsidR="00F409A2" w:rsidRPr="002E2819" w:rsidRDefault="00F409A2" w:rsidP="002E2819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Реализация Стандарта направлена на содействие развитию конкуренции </w:t>
      </w:r>
      <w:r w:rsidRPr="002E2819">
        <w:rPr>
          <w:rFonts w:ascii="Times New Roman" w:hAnsi="Times New Roman" w:cs="Times New Roman"/>
          <w:sz w:val="28"/>
          <w:szCs w:val="28"/>
        </w:rPr>
        <w:t>на социально-значимом</w:t>
      </w:r>
      <w:r w:rsidR="002E2819" w:rsidRPr="002E2819">
        <w:rPr>
          <w:rFonts w:ascii="Times New Roman" w:hAnsi="Times New Roman" w:cs="Times New Roman"/>
          <w:sz w:val="28"/>
          <w:szCs w:val="28"/>
        </w:rPr>
        <w:t xml:space="preserve"> рынке - </w:t>
      </w:r>
      <w:r w:rsidR="002E2819" w:rsidRPr="002E2819">
        <w:rPr>
          <w:rFonts w:ascii="Times New Roman" w:eastAsia="Times-Roman" w:hAnsi="Times New Roman" w:cs="Times New Roman"/>
          <w:sz w:val="28"/>
          <w:szCs w:val="28"/>
        </w:rPr>
        <w:t xml:space="preserve">Рынок жилищно-коммунального хозяйства </w:t>
      </w:r>
      <w:r w:rsidR="002E2819" w:rsidRPr="002E2819">
        <w:rPr>
          <w:rFonts w:ascii="Times New Roman" w:hAnsi="Times New Roman" w:cs="Times New Roman"/>
          <w:sz w:val="28"/>
          <w:szCs w:val="28"/>
        </w:rPr>
        <w:t xml:space="preserve">и </w:t>
      </w:r>
      <w:r w:rsidRPr="002E2819">
        <w:rPr>
          <w:rFonts w:ascii="Times New Roman" w:hAnsi="Times New Roman" w:cs="Times New Roman"/>
          <w:sz w:val="28"/>
          <w:szCs w:val="28"/>
        </w:rPr>
        <w:t xml:space="preserve"> приоритетном рынке</w:t>
      </w:r>
      <w:r w:rsidR="002E2819" w:rsidRPr="002E2819">
        <w:rPr>
          <w:rFonts w:ascii="Times New Roman" w:hAnsi="Times New Roman" w:cs="Times New Roman"/>
          <w:sz w:val="28"/>
          <w:szCs w:val="28"/>
        </w:rPr>
        <w:t xml:space="preserve"> - </w:t>
      </w:r>
      <w:r w:rsidR="002E2819" w:rsidRPr="002E2819">
        <w:rPr>
          <w:rFonts w:ascii="Times New Roman" w:eastAsia="Times-Roman" w:hAnsi="Times New Roman" w:cs="Times New Roman"/>
          <w:sz w:val="28"/>
          <w:szCs w:val="28"/>
        </w:rPr>
        <w:t>Рынок муниципальных закупок.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интересах потребителей товаров, работ, услуг, а также субъектов предпринимательской деятельности района.</w:t>
      </w:r>
    </w:p>
    <w:p w:rsidR="00F409A2" w:rsidRDefault="00F409A2" w:rsidP="002E2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Целями развития конкуренции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являются:</w:t>
      </w:r>
    </w:p>
    <w:p w:rsidR="00F409A2" w:rsidRDefault="00F409A2" w:rsidP="00F409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конкуренции в приоритетных и социально-значимых отраслях экономики;</w:t>
      </w:r>
    </w:p>
    <w:p w:rsidR="00F409A2" w:rsidRDefault="00F409A2" w:rsidP="00F409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оказания услуг жилищно-коммунального хозяйства;</w:t>
      </w:r>
    </w:p>
    <w:p w:rsidR="00F409A2" w:rsidRDefault="00F409A2" w:rsidP="00F409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уровня удовлетворенности населения района качеством предоставляемых услуг в приоритетных и социально-значимых отраслях экономики.</w:t>
      </w:r>
    </w:p>
    <w:p w:rsidR="00F409A2" w:rsidRDefault="00F409A2" w:rsidP="00F409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прозрачности закупок в рамках Федерального закона</w:t>
      </w:r>
      <w:r w:rsidR="009A3CC8">
        <w:rPr>
          <w:rFonts w:ascii="Times New Roman" w:hAnsi="Times New Roman" w:cs="Times New Roman"/>
          <w:sz w:val="28"/>
          <w:szCs w:val="28"/>
        </w:rPr>
        <w:t xml:space="preserve"> от 5 апреля 2013 г. №44 – ФЗ «О контрактной системе в сфере закупок товаров, работ, услуг для обеспечения государственных и муниципальных нужд»</w:t>
      </w:r>
    </w:p>
    <w:p w:rsidR="008949C1" w:rsidRDefault="008949C1" w:rsidP="00894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9C1" w:rsidRDefault="008949C1" w:rsidP="00894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9C1" w:rsidRDefault="008949C1" w:rsidP="00894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9C1" w:rsidRDefault="008949C1" w:rsidP="00894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9C1" w:rsidRDefault="008949C1" w:rsidP="00894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9C1" w:rsidRDefault="008949C1" w:rsidP="00894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9C1" w:rsidRDefault="008949C1" w:rsidP="00894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9C1" w:rsidRDefault="008949C1" w:rsidP="00894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9C1" w:rsidRDefault="008949C1" w:rsidP="00894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B72" w:rsidRDefault="00336B72" w:rsidP="00894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B72" w:rsidRDefault="00336B72" w:rsidP="00894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B72" w:rsidRDefault="00336B72" w:rsidP="00894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B72" w:rsidRDefault="00336B72" w:rsidP="00894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8D9" w:rsidRPr="00603090" w:rsidRDefault="00B248D9" w:rsidP="00B248D9">
      <w:pPr>
        <w:pStyle w:val="a5"/>
        <w:numPr>
          <w:ilvl w:val="0"/>
          <w:numId w:val="1"/>
        </w:num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03090">
        <w:rPr>
          <w:rFonts w:ascii="Times New Roman" w:hAnsi="Times New Roman"/>
          <w:b/>
          <w:sz w:val="28"/>
          <w:szCs w:val="28"/>
        </w:rPr>
        <w:lastRenderedPageBreak/>
        <w:t>Характеристика текущего состояния в сфере малого и среднего предпринимательства</w:t>
      </w:r>
    </w:p>
    <w:p w:rsidR="00B248D9" w:rsidRPr="00BA54B4" w:rsidRDefault="00B248D9" w:rsidP="00B248D9">
      <w:pPr>
        <w:autoSpaceDE w:val="0"/>
        <w:autoSpaceDN w:val="0"/>
        <w:adjustRightInd w:val="0"/>
        <w:spacing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54B4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играет важную роль в экономике страны, региона, муниципалитета. Данный сегмент предприятий во многом определяет состояние и темпы развития муниципальной экономики, ее устойчивость к кризисным явлениям и структурным изменениям рынка, влияет на уровень занятости и экономической активности населения, структуру и объем валового продукта. </w:t>
      </w:r>
    </w:p>
    <w:p w:rsidR="00B248D9" w:rsidRPr="00BA54B4" w:rsidRDefault="00BA54B4" w:rsidP="00B248D9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B4">
        <w:rPr>
          <w:rFonts w:ascii="Times New Roman" w:eastAsia="Calibri" w:hAnsi="Times New Roman" w:cs="Times New Roman"/>
          <w:sz w:val="28"/>
          <w:szCs w:val="28"/>
        </w:rPr>
        <w:t>На 01.01.201</w:t>
      </w:r>
      <w:r w:rsidR="00FB1350">
        <w:rPr>
          <w:rFonts w:ascii="Times New Roman" w:eastAsia="Calibri" w:hAnsi="Times New Roman" w:cs="Times New Roman"/>
          <w:sz w:val="28"/>
          <w:szCs w:val="28"/>
        </w:rPr>
        <w:t>8</w:t>
      </w:r>
      <w:r w:rsidRPr="00BA54B4">
        <w:rPr>
          <w:rFonts w:ascii="Times New Roman" w:eastAsia="Calibri" w:hAnsi="Times New Roman" w:cs="Times New Roman"/>
          <w:sz w:val="28"/>
          <w:szCs w:val="28"/>
        </w:rPr>
        <w:t xml:space="preserve">г. по данным Единого реестра малого и среднего предпринимательства </w:t>
      </w:r>
      <w:r w:rsidR="002E2819">
        <w:rPr>
          <w:rFonts w:ascii="Times New Roman" w:eastAsia="Calibri" w:hAnsi="Times New Roman" w:cs="Times New Roman"/>
          <w:sz w:val="28"/>
          <w:szCs w:val="28"/>
        </w:rPr>
        <w:t xml:space="preserve">на территории района </w:t>
      </w:r>
      <w:r w:rsidR="00FE449C">
        <w:rPr>
          <w:rFonts w:ascii="Times New Roman" w:eastAsia="Calibri" w:hAnsi="Times New Roman" w:cs="Times New Roman"/>
          <w:sz w:val="28"/>
          <w:szCs w:val="28"/>
        </w:rPr>
        <w:t xml:space="preserve">зарегистрировано </w:t>
      </w:r>
      <w:r w:rsidR="00FB1350">
        <w:rPr>
          <w:rFonts w:ascii="Times New Roman" w:eastAsia="Calibri" w:hAnsi="Times New Roman" w:cs="Times New Roman"/>
          <w:sz w:val="28"/>
          <w:szCs w:val="28"/>
        </w:rPr>
        <w:t>843</w:t>
      </w:r>
      <w:r w:rsidRPr="002E2819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FB1350">
        <w:rPr>
          <w:rFonts w:ascii="Times New Roman" w:eastAsia="Calibri" w:hAnsi="Times New Roman" w:cs="Times New Roman"/>
          <w:sz w:val="28"/>
          <w:szCs w:val="28"/>
        </w:rPr>
        <w:t>ы</w:t>
      </w:r>
      <w:r w:rsidRPr="002E2819">
        <w:rPr>
          <w:rFonts w:ascii="Times New Roman" w:eastAsia="Calibri" w:hAnsi="Times New Roman" w:cs="Times New Roman"/>
          <w:sz w:val="28"/>
          <w:szCs w:val="28"/>
        </w:rPr>
        <w:t>.</w:t>
      </w:r>
      <w:r w:rsidRPr="00BA54B4">
        <w:rPr>
          <w:rFonts w:ascii="Times New Roman" w:hAnsi="Times New Roman" w:cs="Times New Roman"/>
          <w:sz w:val="28"/>
          <w:szCs w:val="28"/>
        </w:rPr>
        <w:t xml:space="preserve"> Количество субъектов малого и среднего предпринимательства на  тысячу</w:t>
      </w:r>
      <w:r w:rsidR="00FB1350">
        <w:rPr>
          <w:rFonts w:ascii="Times New Roman" w:hAnsi="Times New Roman" w:cs="Times New Roman"/>
          <w:sz w:val="28"/>
          <w:szCs w:val="28"/>
        </w:rPr>
        <w:t xml:space="preserve"> человек населения составляет 20,0</w:t>
      </w:r>
      <w:r w:rsidRPr="00BA54B4">
        <w:rPr>
          <w:rFonts w:ascii="Times New Roman" w:hAnsi="Times New Roman" w:cs="Times New Roman"/>
          <w:sz w:val="28"/>
          <w:szCs w:val="28"/>
        </w:rPr>
        <w:t>. Доля налоговых доходов субъектов малого бизнеса -  6,</w:t>
      </w:r>
      <w:r w:rsidR="00724EF8">
        <w:rPr>
          <w:rFonts w:ascii="Times New Roman" w:hAnsi="Times New Roman" w:cs="Times New Roman"/>
          <w:sz w:val="28"/>
          <w:szCs w:val="28"/>
        </w:rPr>
        <w:t>2</w:t>
      </w:r>
      <w:r w:rsidRPr="00BA54B4">
        <w:rPr>
          <w:rFonts w:ascii="Times New Roman" w:hAnsi="Times New Roman" w:cs="Times New Roman"/>
          <w:sz w:val="28"/>
          <w:szCs w:val="28"/>
        </w:rPr>
        <w:t>%</w:t>
      </w:r>
      <w:r w:rsidRPr="00BA5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281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E2819" w:rsidRPr="002E2819">
        <w:rPr>
          <w:rFonts w:ascii="Times New Roman" w:eastAsia="Calibri" w:hAnsi="Times New Roman" w:cs="Times New Roman"/>
          <w:sz w:val="28"/>
          <w:szCs w:val="28"/>
        </w:rPr>
        <w:t xml:space="preserve">налоговых </w:t>
      </w:r>
      <w:r w:rsidRPr="002E2819">
        <w:rPr>
          <w:rFonts w:ascii="Times New Roman" w:eastAsia="Calibri" w:hAnsi="Times New Roman" w:cs="Times New Roman"/>
          <w:sz w:val="28"/>
          <w:szCs w:val="28"/>
        </w:rPr>
        <w:t>доходов в консолидированный</w:t>
      </w:r>
      <w:r w:rsidRPr="00BA54B4">
        <w:rPr>
          <w:rFonts w:ascii="Times New Roman" w:eastAsia="Calibri" w:hAnsi="Times New Roman" w:cs="Times New Roman"/>
          <w:sz w:val="28"/>
          <w:szCs w:val="28"/>
        </w:rPr>
        <w:t xml:space="preserve"> бюджет района.</w:t>
      </w:r>
      <w:r w:rsidR="00B248D9" w:rsidRPr="00BA54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423C" w:rsidRPr="00BA54B4" w:rsidRDefault="00B248D9" w:rsidP="007B423C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54B4">
        <w:rPr>
          <w:rFonts w:ascii="Times New Roman" w:hAnsi="Times New Roman" w:cs="Times New Roman"/>
          <w:sz w:val="28"/>
          <w:szCs w:val="28"/>
        </w:rPr>
        <w:t xml:space="preserve">Администрация района придаёт </w:t>
      </w:r>
      <w:proofErr w:type="gramStart"/>
      <w:r w:rsidRPr="00BA54B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BA54B4">
        <w:rPr>
          <w:rFonts w:ascii="Times New Roman" w:hAnsi="Times New Roman" w:cs="Times New Roman"/>
          <w:sz w:val="28"/>
          <w:szCs w:val="28"/>
        </w:rPr>
        <w:t xml:space="preserve"> вопросам развития малого и среднего предпринимательства на территории муниципального образования. </w:t>
      </w:r>
      <w:r w:rsidR="007B423C" w:rsidRPr="00BA54B4">
        <w:rPr>
          <w:rFonts w:ascii="Times New Roman" w:hAnsi="Times New Roman" w:cs="Times New Roman"/>
          <w:sz w:val="28"/>
          <w:szCs w:val="28"/>
        </w:rPr>
        <w:t xml:space="preserve">В районе действует ведомственная целевая программа "Развитие малого и  среднего предпринимательства в  </w:t>
      </w:r>
      <w:proofErr w:type="spellStart"/>
      <w:r w:rsidR="007B423C" w:rsidRPr="00BA54B4">
        <w:rPr>
          <w:rFonts w:ascii="Times New Roman" w:hAnsi="Times New Roman" w:cs="Times New Roman"/>
          <w:sz w:val="28"/>
          <w:szCs w:val="28"/>
        </w:rPr>
        <w:t>Нытвенском</w:t>
      </w:r>
      <w:proofErr w:type="spellEnd"/>
      <w:r w:rsidR="007B423C" w:rsidRPr="00BA54B4">
        <w:rPr>
          <w:rFonts w:ascii="Times New Roman" w:hAnsi="Times New Roman" w:cs="Times New Roman"/>
          <w:sz w:val="28"/>
          <w:szCs w:val="28"/>
        </w:rPr>
        <w:t xml:space="preserve"> муниципальном  районе»,  </w:t>
      </w:r>
      <w:proofErr w:type="gramStart"/>
      <w:r w:rsidR="007B423C" w:rsidRPr="00BA54B4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="007B423C" w:rsidRPr="00BA54B4">
        <w:rPr>
          <w:rFonts w:ascii="Times New Roman" w:hAnsi="Times New Roman" w:cs="Times New Roman"/>
          <w:sz w:val="28"/>
          <w:szCs w:val="28"/>
        </w:rPr>
        <w:t xml:space="preserve"> которой является </w:t>
      </w:r>
      <w:r w:rsidR="007B423C" w:rsidRPr="002E2819">
        <w:rPr>
          <w:rFonts w:ascii="Times New Roman" w:hAnsi="Times New Roman" w:cs="Times New Roman"/>
          <w:sz w:val="28"/>
          <w:szCs w:val="28"/>
        </w:rPr>
        <w:t>о</w:t>
      </w:r>
      <w:r w:rsidR="007B423C" w:rsidRPr="002E2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казание финансовой</w:t>
      </w:r>
      <w:r w:rsidR="002E2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информационной </w:t>
      </w:r>
      <w:r w:rsidR="007B423C" w:rsidRPr="00BA5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поддержки субъектам малого и среднего предпринимательства. </w:t>
      </w:r>
      <w:proofErr w:type="gramStart"/>
      <w:r w:rsidR="007B423C" w:rsidRPr="00BA5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этой программы </w:t>
      </w:r>
      <w:r w:rsidR="007B423C" w:rsidRPr="002E2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период</w:t>
      </w:r>
      <w:r w:rsidR="002E2819" w:rsidRPr="002E2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2E2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2014 по 201</w:t>
      </w:r>
      <w:r w:rsidR="00FE4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2E2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гг.</w:t>
      </w:r>
      <w:r w:rsidR="007B423C" w:rsidRPr="00BA5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423C" w:rsidRPr="00BA54B4">
        <w:rPr>
          <w:rFonts w:ascii="Times New Roman" w:hAnsi="Times New Roman" w:cs="Times New Roman"/>
          <w:sz w:val="28"/>
          <w:szCs w:val="28"/>
        </w:rPr>
        <w:t>на развитие предпринимательства выдано из краевого и ф</w:t>
      </w:r>
      <w:r w:rsidR="00FE449C">
        <w:rPr>
          <w:rFonts w:ascii="Times New Roman" w:hAnsi="Times New Roman" w:cs="Times New Roman"/>
          <w:sz w:val="28"/>
          <w:szCs w:val="28"/>
        </w:rPr>
        <w:t>едерального бюджетов 6,7</w:t>
      </w:r>
      <w:r w:rsidR="007B423C" w:rsidRPr="00BA54B4">
        <w:rPr>
          <w:rFonts w:ascii="Times New Roman" w:hAnsi="Times New Roman" w:cs="Times New Roman"/>
          <w:sz w:val="28"/>
          <w:szCs w:val="28"/>
        </w:rPr>
        <w:t xml:space="preserve"> млн. руб. финансовых средств.</w:t>
      </w:r>
      <w:proofErr w:type="gramEnd"/>
      <w:r w:rsidR="007B423C" w:rsidRPr="00BA54B4">
        <w:rPr>
          <w:rFonts w:ascii="Times New Roman" w:hAnsi="Times New Roman" w:cs="Times New Roman"/>
          <w:sz w:val="28"/>
          <w:szCs w:val="28"/>
        </w:rPr>
        <w:t xml:space="preserve"> О</w:t>
      </w:r>
      <w:r w:rsidR="00FE449C">
        <w:rPr>
          <w:rFonts w:ascii="Times New Roman" w:hAnsi="Times New Roman" w:cs="Times New Roman"/>
          <w:sz w:val="28"/>
          <w:szCs w:val="28"/>
        </w:rPr>
        <w:t>казана материальная поддержка 12</w:t>
      </w:r>
      <w:r w:rsidR="007B423C" w:rsidRPr="00BA54B4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предпринимательства.</w:t>
      </w:r>
      <w:r w:rsidR="009E39B8">
        <w:rPr>
          <w:rFonts w:ascii="Times New Roman" w:hAnsi="Times New Roman" w:cs="Times New Roman"/>
          <w:sz w:val="28"/>
          <w:szCs w:val="28"/>
        </w:rPr>
        <w:t xml:space="preserve"> </w:t>
      </w:r>
      <w:r w:rsidR="007B423C" w:rsidRPr="00BA5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Функционирует центр поддержки предпринимательства (ЦПП). При главе администрации района создан и работает Совет предпринимателей </w:t>
      </w:r>
      <w:proofErr w:type="spellStart"/>
      <w:r w:rsidR="007B423C" w:rsidRPr="00BA5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Нытвенского</w:t>
      </w:r>
      <w:proofErr w:type="spellEnd"/>
      <w:r w:rsidR="007B423C" w:rsidRPr="00BA5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hyperlink r:id="rId9" w:history="1">
        <w:r w:rsidR="007B423C" w:rsidRPr="00BA54B4">
          <w:rPr>
            <w:rStyle w:val="a4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http://nytva.permarea.ru/Biznes/sovet_predprinimatelej</w:t>
        </w:r>
      </w:hyperlink>
      <w:r w:rsidR="007B423C" w:rsidRPr="00BA54B4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</w:t>
      </w:r>
    </w:p>
    <w:p w:rsidR="00B248D9" w:rsidRPr="00D51D0D" w:rsidRDefault="00BA54B4" w:rsidP="009E39B8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реализации программы п</w:t>
      </w:r>
      <w:r w:rsidR="00B248D9" w:rsidRPr="00D51D0D">
        <w:rPr>
          <w:rFonts w:ascii="Times New Roman" w:hAnsi="Times New Roman" w:cs="Times New Roman"/>
          <w:sz w:val="28"/>
          <w:szCs w:val="28"/>
        </w:rPr>
        <w:t xml:space="preserve">роводились обучающие семинары. Принимались меры по повышению информированности предпринимателей, по привлечению к коммерческой деятельности представителей учащейся молодёжи. Предпринимательство в районе развивается, в сфере обслуживания открываются новые объекты, создаются рабочие места. </w:t>
      </w:r>
    </w:p>
    <w:p w:rsidR="00B248D9" w:rsidRPr="00BA54B4" w:rsidRDefault="00B248D9" w:rsidP="00BA54B4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D0D">
        <w:rPr>
          <w:rFonts w:ascii="Times New Roman" w:hAnsi="Times New Roman" w:cs="Times New Roman"/>
          <w:sz w:val="28"/>
          <w:szCs w:val="28"/>
        </w:rPr>
        <w:t>Тем самым, можно свидетельствовать о потенциале развития конкуренции в районе.</w:t>
      </w:r>
    </w:p>
    <w:p w:rsidR="00B248D9" w:rsidRPr="00603090" w:rsidRDefault="00B248D9" w:rsidP="00B248D9">
      <w:pPr>
        <w:pStyle w:val="a5"/>
        <w:spacing w:line="360" w:lineRule="exact"/>
        <w:rPr>
          <w:rFonts w:ascii="Times New Roman" w:hAnsi="Times New Roman"/>
          <w:sz w:val="28"/>
          <w:szCs w:val="28"/>
        </w:rPr>
      </w:pPr>
      <w:proofErr w:type="gramStart"/>
      <w:r w:rsidRPr="00603090">
        <w:rPr>
          <w:rFonts w:ascii="Times New Roman" w:hAnsi="Times New Roman"/>
          <w:sz w:val="28"/>
          <w:szCs w:val="28"/>
        </w:rPr>
        <w:t>Администрация района, занимаясь вопросами развития малого и среднего предпринимательства на территории муниципального образования, сталкивается с проблемой отсутствия полной информации: о перечне субъектов малого и среднего предпринимательства на территории района; о видах их деятельности и местонахождении; о численности работающих; о начисляемых и оплаченных налогах в разрезе форм хозяйствования; о получаемых кредитах в кредитных организациях;</w:t>
      </w:r>
      <w:proofErr w:type="gramEnd"/>
      <w:r w:rsidRPr="00603090">
        <w:rPr>
          <w:rFonts w:ascii="Times New Roman" w:hAnsi="Times New Roman"/>
          <w:sz w:val="28"/>
          <w:szCs w:val="28"/>
        </w:rPr>
        <w:t xml:space="preserve"> об объемах производства и о реализации продукции, выполнении работ, оказании услуг; об уровне заработной платы; о величине полученной </w:t>
      </w:r>
      <w:r w:rsidRPr="00603090">
        <w:rPr>
          <w:rFonts w:ascii="Times New Roman" w:hAnsi="Times New Roman"/>
          <w:sz w:val="28"/>
          <w:szCs w:val="28"/>
        </w:rPr>
        <w:lastRenderedPageBreak/>
        <w:t xml:space="preserve">прибыли и др. Действующее законодательство РФ не позволяет  налоговым инспекциям, кредитным организациям представлять указанную выше информацию органам местного самоуправления. </w:t>
      </w:r>
      <w:r>
        <w:rPr>
          <w:rFonts w:ascii="Times New Roman" w:hAnsi="Times New Roman"/>
          <w:sz w:val="28"/>
          <w:szCs w:val="28"/>
        </w:rPr>
        <w:t>Значительно сократился объем представляемой</w:t>
      </w:r>
      <w:r w:rsidRPr="00603090">
        <w:rPr>
          <w:rFonts w:ascii="Times New Roman" w:hAnsi="Times New Roman"/>
          <w:sz w:val="28"/>
          <w:szCs w:val="28"/>
        </w:rPr>
        <w:t xml:space="preserve"> статистической информации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603090">
        <w:rPr>
          <w:rFonts w:ascii="Times New Roman" w:hAnsi="Times New Roman"/>
          <w:sz w:val="28"/>
          <w:szCs w:val="28"/>
        </w:rPr>
        <w:t xml:space="preserve">  Росстат</w:t>
      </w:r>
      <w:r>
        <w:rPr>
          <w:rFonts w:ascii="Times New Roman" w:hAnsi="Times New Roman"/>
          <w:sz w:val="28"/>
          <w:szCs w:val="28"/>
        </w:rPr>
        <w:t>а</w:t>
      </w:r>
      <w:r w:rsidRPr="00603090">
        <w:rPr>
          <w:rFonts w:ascii="Times New Roman" w:hAnsi="Times New Roman"/>
          <w:sz w:val="28"/>
          <w:szCs w:val="28"/>
        </w:rPr>
        <w:t>. А без анализа основных показателей, характеризующих малое и среднее предпринимательство муниципального образования по всем направлениям деятельности, сложно решать проблему поддержки малых форм хозяйствования, отслеживать динамику их развития. Следовательно, в сложившейся ситуации актуально решение вопроса по проведению мониторинга предпринимательской деятельности.</w:t>
      </w:r>
    </w:p>
    <w:p w:rsidR="000413E2" w:rsidRDefault="000413E2" w:rsidP="000413E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71B5A">
        <w:rPr>
          <w:rFonts w:ascii="Times New Roman" w:hAnsi="Times New Roman"/>
          <w:sz w:val="28"/>
          <w:szCs w:val="28"/>
        </w:rPr>
        <w:t xml:space="preserve">Экономика района по своей структуре относится </w:t>
      </w:r>
      <w:proofErr w:type="gramStart"/>
      <w:r w:rsidRPr="00571B5A">
        <w:rPr>
          <w:rFonts w:ascii="Times New Roman" w:hAnsi="Times New Roman"/>
          <w:sz w:val="28"/>
          <w:szCs w:val="28"/>
        </w:rPr>
        <w:t>к</w:t>
      </w:r>
      <w:proofErr w:type="gramEnd"/>
      <w:r w:rsidRPr="00571B5A">
        <w:rPr>
          <w:rFonts w:ascii="Times New Roman" w:hAnsi="Times New Roman"/>
          <w:sz w:val="28"/>
          <w:szCs w:val="28"/>
        </w:rPr>
        <w:t xml:space="preserve"> индустриально-аграрной.</w:t>
      </w:r>
      <w:r>
        <w:rPr>
          <w:rFonts w:ascii="Times New Roman" w:hAnsi="Times New Roman"/>
          <w:sz w:val="28"/>
          <w:szCs w:val="28"/>
        </w:rPr>
        <w:t xml:space="preserve"> Основу экономики составляет промышленность, занимающая в структуре отгруженной продукции 89 %,  сельскохозяйственная отрасль - 4 %, сфера жилищно-коммунального хозяйства 2,3 %, транспорт и связь 1,1 %, прочие – 3,6 %.</w:t>
      </w:r>
    </w:p>
    <w:p w:rsidR="00ED0459" w:rsidRPr="00571B5A" w:rsidRDefault="00ED0459" w:rsidP="000413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13E2" w:rsidRDefault="000413E2" w:rsidP="000413E2">
      <w:pPr>
        <w:jc w:val="both"/>
        <w:rPr>
          <w:rFonts w:ascii="Times New Roman" w:hAnsi="Times New Roman" w:cs="Times New Roman"/>
          <w:sz w:val="28"/>
          <w:szCs w:val="28"/>
        </w:rPr>
      </w:pPr>
      <w:r w:rsidRPr="000413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48000"/>
            <wp:effectExtent l="19050" t="0" r="222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13E2" w:rsidRDefault="000413E2" w:rsidP="000413E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25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Рис.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 </w:t>
      </w:r>
      <w:r w:rsidRPr="001325B2">
        <w:rPr>
          <w:rFonts w:ascii="Times New Roman" w:hAnsi="Times New Roman" w:cs="Times New Roman"/>
          <w:color w:val="000000" w:themeColor="text1"/>
          <w:sz w:val="22"/>
          <w:szCs w:val="22"/>
        </w:rPr>
        <w:t>Структура отгруженных товаров собственного производства, выполненных работ и услуг за 2015 год</w:t>
      </w:r>
    </w:p>
    <w:p w:rsidR="00BA54B4" w:rsidRDefault="00BA54B4" w:rsidP="000413E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4B4" w:rsidRDefault="00BA54B4" w:rsidP="000413E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3E2" w:rsidRDefault="000413E2" w:rsidP="000413E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B4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 отгруженных товаров собственного производства, выполненных работ и услуг собственными силами по видам экономической деятельности в </w:t>
      </w:r>
      <w:proofErr w:type="spellStart"/>
      <w:r w:rsidRPr="00DB4E43">
        <w:rPr>
          <w:rFonts w:ascii="Times New Roman" w:hAnsi="Times New Roman" w:cs="Times New Roman"/>
          <w:color w:val="000000" w:themeColor="text1"/>
          <w:sz w:val="24"/>
          <w:szCs w:val="24"/>
        </w:rPr>
        <w:t>Нытвенс</w:t>
      </w:r>
      <w:r w:rsidR="00D60F59">
        <w:rPr>
          <w:rFonts w:ascii="Times New Roman" w:hAnsi="Times New Roman" w:cs="Times New Roman"/>
          <w:color w:val="000000" w:themeColor="text1"/>
          <w:sz w:val="24"/>
          <w:szCs w:val="24"/>
        </w:rPr>
        <w:t>ком</w:t>
      </w:r>
      <w:proofErr w:type="spellEnd"/>
      <w:r w:rsidR="00D60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районе за 2015-2017</w:t>
      </w:r>
      <w:r w:rsidRPr="00DB4E43">
        <w:rPr>
          <w:rFonts w:ascii="Times New Roman" w:hAnsi="Times New Roman" w:cs="Times New Roman"/>
          <w:color w:val="000000" w:themeColor="text1"/>
          <w:sz w:val="24"/>
          <w:szCs w:val="24"/>
        </w:rPr>
        <w:t>гг., в т.ч. в разрезе основных видов деятельности</w:t>
      </w:r>
      <w:r w:rsidR="00BA5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D2C" w:rsidRPr="00DB4E43" w:rsidRDefault="009F3D2C" w:rsidP="000413E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/>
      </w:tblPr>
      <w:tblGrid>
        <w:gridCol w:w="2392"/>
        <w:gridCol w:w="1230"/>
        <w:gridCol w:w="1163"/>
        <w:gridCol w:w="1245"/>
        <w:gridCol w:w="1148"/>
        <w:gridCol w:w="1342"/>
        <w:gridCol w:w="1086"/>
      </w:tblGrid>
      <w:tr w:rsidR="00D60F59" w:rsidTr="00AF1E54">
        <w:trPr>
          <w:trHeight w:val="390"/>
        </w:trPr>
        <w:tc>
          <w:tcPr>
            <w:tcW w:w="2392" w:type="dxa"/>
            <w:vMerge w:val="restart"/>
          </w:tcPr>
          <w:p w:rsidR="00D60F59" w:rsidRPr="00422191" w:rsidRDefault="00D60F59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21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Показатели</w:t>
            </w:r>
          </w:p>
          <w:p w:rsidR="00D60F59" w:rsidRPr="00422191" w:rsidRDefault="00D60F59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60F59" w:rsidRPr="00422191" w:rsidRDefault="00D60F59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93" w:type="dxa"/>
            <w:gridSpan w:val="2"/>
          </w:tcPr>
          <w:p w:rsidR="00D60F59" w:rsidRPr="00422191" w:rsidRDefault="00D60F59" w:rsidP="00D60F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21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2393" w:type="dxa"/>
            <w:gridSpan w:val="2"/>
          </w:tcPr>
          <w:p w:rsidR="00D60F59" w:rsidRPr="00422191" w:rsidRDefault="00D60F59" w:rsidP="00AF1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  <w:r w:rsidRPr="004221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2428" w:type="dxa"/>
            <w:gridSpan w:val="2"/>
          </w:tcPr>
          <w:p w:rsidR="00D60F59" w:rsidRPr="00422191" w:rsidRDefault="00D60F59" w:rsidP="00D60F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</w:t>
            </w:r>
            <w:r w:rsidRPr="004221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D60F59" w:rsidTr="00AF1E54">
        <w:trPr>
          <w:trHeight w:val="360"/>
        </w:trPr>
        <w:tc>
          <w:tcPr>
            <w:tcW w:w="2392" w:type="dxa"/>
            <w:vMerge/>
          </w:tcPr>
          <w:p w:rsidR="00D60F59" w:rsidRDefault="00D60F59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30" w:type="dxa"/>
          </w:tcPr>
          <w:p w:rsidR="00D60F59" w:rsidRPr="00D60F59" w:rsidRDefault="00D60F59" w:rsidP="00D60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60F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млн</w:t>
            </w:r>
            <w:proofErr w:type="gramStart"/>
            <w:r w:rsidRPr="00D60F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D60F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163" w:type="dxa"/>
          </w:tcPr>
          <w:p w:rsidR="00D60F59" w:rsidRPr="00D60F59" w:rsidRDefault="00D60F59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D60F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доля,%</w:t>
            </w:r>
            <w:proofErr w:type="spellEnd"/>
          </w:p>
        </w:tc>
        <w:tc>
          <w:tcPr>
            <w:tcW w:w="1245" w:type="dxa"/>
          </w:tcPr>
          <w:p w:rsidR="00D60F59" w:rsidRPr="00D60F59" w:rsidRDefault="00D60F59" w:rsidP="00AF1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60F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млн</w:t>
            </w:r>
            <w:proofErr w:type="gramStart"/>
            <w:r w:rsidRPr="00D60F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D60F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148" w:type="dxa"/>
          </w:tcPr>
          <w:p w:rsidR="00D60F59" w:rsidRPr="00422191" w:rsidRDefault="00D60F59" w:rsidP="00AF1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4221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оля,%</w:t>
            </w:r>
            <w:proofErr w:type="spellEnd"/>
          </w:p>
        </w:tc>
        <w:tc>
          <w:tcPr>
            <w:tcW w:w="1342" w:type="dxa"/>
          </w:tcPr>
          <w:p w:rsidR="00D60F59" w:rsidRPr="00422191" w:rsidRDefault="00D60F59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</w:t>
            </w:r>
            <w:r w:rsidRPr="004221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лн</w:t>
            </w:r>
            <w:proofErr w:type="gramStart"/>
            <w:r w:rsidRPr="004221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21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86" w:type="dxa"/>
          </w:tcPr>
          <w:p w:rsidR="00D60F59" w:rsidRPr="00422191" w:rsidRDefault="00D60F59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4221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оля,%</w:t>
            </w:r>
            <w:proofErr w:type="spellEnd"/>
          </w:p>
        </w:tc>
      </w:tr>
      <w:tr w:rsidR="00D60F59" w:rsidTr="00AF1E54">
        <w:tc>
          <w:tcPr>
            <w:tcW w:w="2392" w:type="dxa"/>
          </w:tcPr>
          <w:p w:rsidR="00D60F59" w:rsidRPr="00422191" w:rsidRDefault="00D60F59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21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Отгружено товаров собственного производства, выполнено работ и услуг собственными силами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(без субъектов малого предпринимательства)</w:t>
            </w:r>
          </w:p>
        </w:tc>
        <w:tc>
          <w:tcPr>
            <w:tcW w:w="1230" w:type="dxa"/>
          </w:tcPr>
          <w:p w:rsidR="00D60F59" w:rsidRPr="00D60F59" w:rsidRDefault="00D60F59" w:rsidP="00D60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60F59" w:rsidRPr="00D60F59" w:rsidRDefault="00D60F59" w:rsidP="00D60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60F59" w:rsidRPr="00D60F59" w:rsidRDefault="00D60F59" w:rsidP="00D60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60F59" w:rsidRPr="00D60F59" w:rsidRDefault="00D60F59" w:rsidP="00D60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60F59" w:rsidRPr="00D60F59" w:rsidRDefault="00D60F59" w:rsidP="00D60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60F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12273,8</w:t>
            </w:r>
          </w:p>
        </w:tc>
        <w:tc>
          <w:tcPr>
            <w:tcW w:w="1163" w:type="dxa"/>
          </w:tcPr>
          <w:p w:rsidR="00D60F59" w:rsidRPr="00D60F59" w:rsidRDefault="00D60F59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60F59" w:rsidRPr="00D60F59" w:rsidRDefault="00D60F59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60F59" w:rsidRPr="00D60F59" w:rsidRDefault="00D60F59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60F59" w:rsidRPr="00D60F59" w:rsidRDefault="00D60F59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60F59" w:rsidRPr="00D60F59" w:rsidRDefault="00D60F59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60F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45" w:type="dxa"/>
          </w:tcPr>
          <w:p w:rsidR="00D60F59" w:rsidRPr="00D60F59" w:rsidRDefault="00D60F59" w:rsidP="00AF1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60F59" w:rsidRPr="00D60F59" w:rsidRDefault="00D60F59" w:rsidP="00AF1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60F59" w:rsidRPr="00D60F59" w:rsidRDefault="00D60F59" w:rsidP="00AF1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60F59" w:rsidRPr="00D60F59" w:rsidRDefault="00D60F59" w:rsidP="00AF1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60F59" w:rsidRPr="00D60F59" w:rsidRDefault="00D60F59" w:rsidP="00AF1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60F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13378,8</w:t>
            </w:r>
          </w:p>
        </w:tc>
        <w:tc>
          <w:tcPr>
            <w:tcW w:w="1148" w:type="dxa"/>
          </w:tcPr>
          <w:p w:rsidR="00D60F59" w:rsidRDefault="00D60F59" w:rsidP="00AF1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60F59" w:rsidRDefault="00D60F59" w:rsidP="00AF1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60F59" w:rsidRDefault="00D60F59" w:rsidP="00AF1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60F59" w:rsidRDefault="00D60F59" w:rsidP="00AF1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60F59" w:rsidRPr="00645F2A" w:rsidRDefault="00D60F59" w:rsidP="00AF1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42" w:type="dxa"/>
          </w:tcPr>
          <w:p w:rsidR="00D60F59" w:rsidRDefault="00D60F59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60F59" w:rsidRDefault="00D60F59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60F59" w:rsidRDefault="00D60F59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60F59" w:rsidRDefault="00D60F59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60F59" w:rsidRPr="00645F2A" w:rsidRDefault="00D60F59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13407,9</w:t>
            </w:r>
          </w:p>
        </w:tc>
        <w:tc>
          <w:tcPr>
            <w:tcW w:w="1086" w:type="dxa"/>
          </w:tcPr>
          <w:p w:rsidR="00D60F59" w:rsidRDefault="00D60F59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60F59" w:rsidRDefault="00D60F59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60F59" w:rsidRDefault="00D60F59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60F59" w:rsidRDefault="00D60F59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60F59" w:rsidRPr="00645F2A" w:rsidRDefault="00D60F59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D60F59" w:rsidTr="00AF1E54">
        <w:tc>
          <w:tcPr>
            <w:tcW w:w="2392" w:type="dxa"/>
          </w:tcPr>
          <w:p w:rsidR="00D60F59" w:rsidRPr="00422191" w:rsidRDefault="00D60F59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Обрабатывающие производства</w:t>
            </w:r>
          </w:p>
        </w:tc>
        <w:tc>
          <w:tcPr>
            <w:tcW w:w="1230" w:type="dxa"/>
          </w:tcPr>
          <w:p w:rsidR="00D60F59" w:rsidRPr="00645F2A" w:rsidRDefault="00D60F59" w:rsidP="00D60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10909,2</w:t>
            </w:r>
          </w:p>
        </w:tc>
        <w:tc>
          <w:tcPr>
            <w:tcW w:w="1163" w:type="dxa"/>
          </w:tcPr>
          <w:p w:rsidR="00D60F59" w:rsidRPr="00645F2A" w:rsidRDefault="00D60F59" w:rsidP="00D60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89,0</w:t>
            </w:r>
          </w:p>
        </w:tc>
        <w:tc>
          <w:tcPr>
            <w:tcW w:w="1245" w:type="dxa"/>
          </w:tcPr>
          <w:p w:rsidR="00D60F59" w:rsidRPr="00645F2A" w:rsidRDefault="00D60F59" w:rsidP="00D60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11863,6</w:t>
            </w:r>
          </w:p>
        </w:tc>
        <w:tc>
          <w:tcPr>
            <w:tcW w:w="1148" w:type="dxa"/>
          </w:tcPr>
          <w:p w:rsidR="00D60F59" w:rsidRPr="00645F2A" w:rsidRDefault="00D60F59" w:rsidP="00D60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88,7</w:t>
            </w:r>
          </w:p>
        </w:tc>
        <w:tc>
          <w:tcPr>
            <w:tcW w:w="1342" w:type="dxa"/>
          </w:tcPr>
          <w:p w:rsidR="00D60F59" w:rsidRPr="00645F2A" w:rsidRDefault="00D60F59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11726,4</w:t>
            </w:r>
          </w:p>
        </w:tc>
        <w:tc>
          <w:tcPr>
            <w:tcW w:w="1086" w:type="dxa"/>
          </w:tcPr>
          <w:p w:rsidR="00D60F59" w:rsidRPr="00645F2A" w:rsidRDefault="0092700F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87,5</w:t>
            </w:r>
          </w:p>
        </w:tc>
      </w:tr>
      <w:tr w:rsidR="00D60F59" w:rsidTr="00AF1E54">
        <w:tc>
          <w:tcPr>
            <w:tcW w:w="2392" w:type="dxa"/>
          </w:tcPr>
          <w:p w:rsidR="00D60F59" w:rsidRPr="00645F2A" w:rsidRDefault="00D60F59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Сельское хозяйство</w:t>
            </w:r>
          </w:p>
        </w:tc>
        <w:tc>
          <w:tcPr>
            <w:tcW w:w="1230" w:type="dxa"/>
          </w:tcPr>
          <w:p w:rsidR="00D60F59" w:rsidRPr="00645F2A" w:rsidRDefault="00D60F59" w:rsidP="00D60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485,1</w:t>
            </w:r>
          </w:p>
        </w:tc>
        <w:tc>
          <w:tcPr>
            <w:tcW w:w="1163" w:type="dxa"/>
          </w:tcPr>
          <w:p w:rsidR="00D60F59" w:rsidRPr="00645F2A" w:rsidRDefault="00D60F59" w:rsidP="00D60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4,0</w:t>
            </w:r>
          </w:p>
        </w:tc>
        <w:tc>
          <w:tcPr>
            <w:tcW w:w="1245" w:type="dxa"/>
          </w:tcPr>
          <w:p w:rsidR="00D60F59" w:rsidRPr="00645F2A" w:rsidRDefault="00D60F59" w:rsidP="00D60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491,1</w:t>
            </w:r>
          </w:p>
        </w:tc>
        <w:tc>
          <w:tcPr>
            <w:tcW w:w="1148" w:type="dxa"/>
          </w:tcPr>
          <w:p w:rsidR="00D60F59" w:rsidRPr="00645F2A" w:rsidRDefault="00D60F59" w:rsidP="00D60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3,7</w:t>
            </w:r>
          </w:p>
        </w:tc>
        <w:tc>
          <w:tcPr>
            <w:tcW w:w="1342" w:type="dxa"/>
          </w:tcPr>
          <w:p w:rsidR="00D60F59" w:rsidRPr="00645F2A" w:rsidRDefault="00D60F59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635,6</w:t>
            </w:r>
          </w:p>
        </w:tc>
        <w:tc>
          <w:tcPr>
            <w:tcW w:w="1086" w:type="dxa"/>
          </w:tcPr>
          <w:p w:rsidR="00D60F59" w:rsidRPr="00645F2A" w:rsidRDefault="0092700F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4,7</w:t>
            </w:r>
          </w:p>
        </w:tc>
      </w:tr>
      <w:tr w:rsidR="00D60F59" w:rsidTr="00AF1E54">
        <w:tc>
          <w:tcPr>
            <w:tcW w:w="2392" w:type="dxa"/>
          </w:tcPr>
          <w:p w:rsidR="00D60F59" w:rsidRPr="00645F2A" w:rsidRDefault="00D60F59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Производство и распределение э/энергии, газа и воды</w:t>
            </w:r>
          </w:p>
        </w:tc>
        <w:tc>
          <w:tcPr>
            <w:tcW w:w="1230" w:type="dxa"/>
          </w:tcPr>
          <w:p w:rsidR="00D60F59" w:rsidRPr="00645F2A" w:rsidRDefault="00D60F59" w:rsidP="00D60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282,5</w:t>
            </w:r>
          </w:p>
        </w:tc>
        <w:tc>
          <w:tcPr>
            <w:tcW w:w="1163" w:type="dxa"/>
          </w:tcPr>
          <w:p w:rsidR="00D60F59" w:rsidRPr="00645F2A" w:rsidRDefault="00D60F59" w:rsidP="00D60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2,3</w:t>
            </w:r>
          </w:p>
        </w:tc>
        <w:tc>
          <w:tcPr>
            <w:tcW w:w="1245" w:type="dxa"/>
          </w:tcPr>
          <w:p w:rsidR="00D60F59" w:rsidRPr="00645F2A" w:rsidRDefault="00D60F59" w:rsidP="00D60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350,1</w:t>
            </w:r>
          </w:p>
        </w:tc>
        <w:tc>
          <w:tcPr>
            <w:tcW w:w="1148" w:type="dxa"/>
          </w:tcPr>
          <w:p w:rsidR="00D60F59" w:rsidRPr="00645F2A" w:rsidRDefault="00D60F59" w:rsidP="00D60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2,6</w:t>
            </w:r>
          </w:p>
        </w:tc>
        <w:tc>
          <w:tcPr>
            <w:tcW w:w="1342" w:type="dxa"/>
          </w:tcPr>
          <w:p w:rsidR="00D60F59" w:rsidRPr="00645F2A" w:rsidRDefault="0092700F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274,2</w:t>
            </w:r>
          </w:p>
        </w:tc>
        <w:tc>
          <w:tcPr>
            <w:tcW w:w="1086" w:type="dxa"/>
          </w:tcPr>
          <w:p w:rsidR="00D60F59" w:rsidRPr="00645F2A" w:rsidRDefault="0092700F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2,1</w:t>
            </w:r>
          </w:p>
        </w:tc>
      </w:tr>
      <w:tr w:rsidR="00D60F59" w:rsidTr="00AF1E54">
        <w:tc>
          <w:tcPr>
            <w:tcW w:w="2392" w:type="dxa"/>
          </w:tcPr>
          <w:p w:rsidR="00D60F59" w:rsidRPr="00645F2A" w:rsidRDefault="00D60F59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Транспорт и связь</w:t>
            </w:r>
          </w:p>
        </w:tc>
        <w:tc>
          <w:tcPr>
            <w:tcW w:w="1230" w:type="dxa"/>
          </w:tcPr>
          <w:p w:rsidR="00D60F59" w:rsidRPr="00645F2A" w:rsidRDefault="00D60F59" w:rsidP="00D60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136,2</w:t>
            </w:r>
          </w:p>
        </w:tc>
        <w:tc>
          <w:tcPr>
            <w:tcW w:w="1163" w:type="dxa"/>
          </w:tcPr>
          <w:p w:rsidR="00D60F59" w:rsidRPr="00645F2A" w:rsidRDefault="00D60F59" w:rsidP="00D60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1,1</w:t>
            </w:r>
          </w:p>
        </w:tc>
        <w:tc>
          <w:tcPr>
            <w:tcW w:w="1245" w:type="dxa"/>
          </w:tcPr>
          <w:p w:rsidR="00D60F59" w:rsidRPr="00645F2A" w:rsidRDefault="00D60F59" w:rsidP="00D60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116,0</w:t>
            </w:r>
          </w:p>
        </w:tc>
        <w:tc>
          <w:tcPr>
            <w:tcW w:w="1148" w:type="dxa"/>
          </w:tcPr>
          <w:p w:rsidR="00D60F59" w:rsidRPr="00645F2A" w:rsidRDefault="00D60F59" w:rsidP="00D60F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0,9</w:t>
            </w:r>
          </w:p>
        </w:tc>
        <w:tc>
          <w:tcPr>
            <w:tcW w:w="1342" w:type="dxa"/>
          </w:tcPr>
          <w:p w:rsidR="00D60F59" w:rsidRPr="00645F2A" w:rsidRDefault="0092700F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116,4</w:t>
            </w:r>
          </w:p>
        </w:tc>
        <w:tc>
          <w:tcPr>
            <w:tcW w:w="1086" w:type="dxa"/>
          </w:tcPr>
          <w:p w:rsidR="00D60F59" w:rsidRPr="00645F2A" w:rsidRDefault="0092700F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0,9</w:t>
            </w:r>
          </w:p>
        </w:tc>
      </w:tr>
    </w:tbl>
    <w:p w:rsidR="000413E2" w:rsidRDefault="000413E2" w:rsidP="000413E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221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Источник: </w:t>
      </w:r>
      <w:proofErr w:type="spellStart"/>
      <w:r w:rsidRPr="00422191">
        <w:rPr>
          <w:rFonts w:ascii="Times New Roman" w:hAnsi="Times New Roman" w:cs="Times New Roman"/>
          <w:color w:val="000000" w:themeColor="text1"/>
          <w:sz w:val="22"/>
          <w:szCs w:val="22"/>
        </w:rPr>
        <w:t>Пермьстат</w:t>
      </w:r>
      <w:proofErr w:type="spellEnd"/>
    </w:p>
    <w:p w:rsidR="000413E2" w:rsidRDefault="000413E2" w:rsidP="000413E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D0459" w:rsidRPr="00A87AAC" w:rsidRDefault="00A87AAC" w:rsidP="00ED0459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Наибольший темп роста </w:t>
      </w:r>
      <w:r w:rsidRPr="00A87AAC">
        <w:rPr>
          <w:rFonts w:ascii="Times New Roman" w:hAnsi="Times New Roman"/>
          <w:sz w:val="28"/>
          <w:szCs w:val="28"/>
        </w:rPr>
        <w:t xml:space="preserve">с начала отчетного года </w:t>
      </w:r>
      <w:proofErr w:type="gramStart"/>
      <w:r w:rsidRPr="00A87AAC">
        <w:rPr>
          <w:rFonts w:ascii="Times New Roman" w:hAnsi="Times New Roman"/>
          <w:sz w:val="28"/>
          <w:szCs w:val="28"/>
        </w:rPr>
        <w:t>в</w:t>
      </w:r>
      <w:proofErr w:type="gramEnd"/>
      <w:r w:rsidRPr="00A87AAC">
        <w:rPr>
          <w:rFonts w:ascii="Times New Roman" w:hAnsi="Times New Roman"/>
          <w:sz w:val="28"/>
          <w:szCs w:val="28"/>
        </w:rPr>
        <w:t xml:space="preserve"> % </w:t>
      </w:r>
      <w:proofErr w:type="gramStart"/>
      <w:r w:rsidRPr="00A87AAC">
        <w:rPr>
          <w:rFonts w:ascii="Times New Roman" w:hAnsi="Times New Roman"/>
          <w:sz w:val="28"/>
          <w:szCs w:val="28"/>
        </w:rPr>
        <w:t>к</w:t>
      </w:r>
      <w:proofErr w:type="gramEnd"/>
      <w:r w:rsidRPr="00A87AAC">
        <w:rPr>
          <w:rFonts w:ascii="Times New Roman" w:hAnsi="Times New Roman"/>
          <w:sz w:val="28"/>
          <w:szCs w:val="28"/>
        </w:rPr>
        <w:t xml:space="preserve"> соответствующему периоду прошлого года</w:t>
      </w:r>
      <w:r>
        <w:rPr>
          <w:rFonts w:ascii="Times New Roman" w:hAnsi="Times New Roman"/>
          <w:sz w:val="28"/>
          <w:szCs w:val="28"/>
        </w:rPr>
        <w:t xml:space="preserve"> наблюдается в </w:t>
      </w:r>
      <w:r w:rsidR="0092700F">
        <w:rPr>
          <w:rFonts w:ascii="Times New Roman" w:hAnsi="Times New Roman"/>
          <w:sz w:val="28"/>
          <w:szCs w:val="28"/>
        </w:rPr>
        <w:t>сельском хозяйстве (129</w:t>
      </w:r>
      <w:r>
        <w:rPr>
          <w:rFonts w:ascii="Times New Roman" w:hAnsi="Times New Roman"/>
          <w:sz w:val="28"/>
          <w:szCs w:val="28"/>
        </w:rPr>
        <w:t xml:space="preserve">,4%) </w:t>
      </w:r>
      <w:r w:rsidRPr="00A87AAC">
        <w:rPr>
          <w:rFonts w:ascii="Times New Roman" w:hAnsi="Times New Roman"/>
          <w:sz w:val="28"/>
          <w:szCs w:val="28"/>
        </w:rPr>
        <w:t>и в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роизводстве и распределении</w:t>
      </w:r>
      <w:r w:rsidRPr="00A87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э/энергии, газа и воды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снизилось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2700F">
        <w:rPr>
          <w:rFonts w:ascii="Times New Roman" w:hAnsi="Times New Roman" w:cs="Times New Roman"/>
          <w:color w:val="000000" w:themeColor="text1"/>
          <w:sz w:val="28"/>
          <w:szCs w:val="28"/>
        </w:rPr>
        <w:t>0,78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показатели транспорта и связи </w:t>
      </w:r>
      <w:r w:rsidR="0092700F">
        <w:rPr>
          <w:rFonts w:ascii="Times New Roman" w:hAnsi="Times New Roman" w:cs="Times New Roman"/>
          <w:color w:val="000000" w:themeColor="text1"/>
          <w:sz w:val="28"/>
          <w:szCs w:val="28"/>
        </w:rPr>
        <w:t>остались на  том же уровне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2700F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ED0459" w:rsidRPr="0076025B" w:rsidRDefault="00ED0459" w:rsidP="00ED0459">
      <w:pPr>
        <w:pStyle w:val="3"/>
        <w:spacing w:after="0" w:line="276" w:lineRule="auto"/>
        <w:ind w:left="0" w:firstLine="708"/>
        <w:rPr>
          <w:rFonts w:asciiTheme="majorHAnsi" w:hAnsiTheme="majorHAnsi" w:cs="Times New Roman"/>
          <w:b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Малое предпринимательство распределено неравномерно – значительная часть бизнеса осуществляет деятельность в сфере потребительского рынка (торговля, общественное питание, бытовое обслуживание населения</w:t>
      </w:r>
      <w:r w:rsidR="009270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459" w:rsidRPr="00270667" w:rsidRDefault="00ED0459" w:rsidP="00ED0459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ED0459" w:rsidRDefault="00ED0459" w:rsidP="00ED0459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сельскохозяйственным производством занимаются 7 крупных сельхозпредприятий, 2 предприятия по переработке сельскохозяйственной продукции, одно хозяйство по разведению сибирского осетра. Так же на территории района сельскохозяйственной деятельностью занимаются 16 крестьянских (фермерских) хозяйств и индивидуальных предпринимателей. В районе более 5 тыс. личных подсобных хозяйств населения.</w:t>
      </w:r>
      <w:r w:rsidRPr="00B93BAE">
        <w:rPr>
          <w:rFonts w:ascii="Times New Roman" w:hAnsi="Times New Roman"/>
          <w:sz w:val="28"/>
          <w:szCs w:val="28"/>
        </w:rPr>
        <w:t xml:space="preserve"> </w:t>
      </w:r>
    </w:p>
    <w:p w:rsidR="007B423C" w:rsidRDefault="007B423C" w:rsidP="007B423C">
      <w:pPr>
        <w:pStyle w:val="a5"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Показатели развития потребительского рынка  (оборот розничной торговли, общественного питания, объем платных услуг) на душу населения, характеризующие уровень жизни населения 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Нытвенском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муниципальном районе, значительно ниже средних значений по Пермскому краю. </w:t>
      </w:r>
    </w:p>
    <w:p w:rsidR="005D75F5" w:rsidRDefault="005D75F5" w:rsidP="007B423C">
      <w:pPr>
        <w:pStyle w:val="a5"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D75F5" w:rsidRDefault="005D75F5" w:rsidP="007B423C">
      <w:pPr>
        <w:pStyle w:val="a5"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D75F5" w:rsidRDefault="005D75F5" w:rsidP="007B423C">
      <w:pPr>
        <w:pStyle w:val="a5"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D75F5" w:rsidRDefault="005D75F5" w:rsidP="007B423C">
      <w:pPr>
        <w:pStyle w:val="a5"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D75F5" w:rsidRDefault="005D75F5" w:rsidP="007B423C">
      <w:pPr>
        <w:pStyle w:val="a5"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D75F5" w:rsidRDefault="005D75F5" w:rsidP="007B423C">
      <w:pPr>
        <w:pStyle w:val="a5"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D2882" w:rsidRDefault="00BD2882" w:rsidP="008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882" w:rsidRDefault="00BD2882" w:rsidP="008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882" w:rsidRDefault="00BD2882" w:rsidP="008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882" w:rsidRDefault="00BD2882" w:rsidP="008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882" w:rsidRDefault="00BD2882" w:rsidP="008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882" w:rsidRDefault="00BD2882" w:rsidP="008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882" w:rsidRDefault="00BD2882" w:rsidP="008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882" w:rsidRDefault="00BD2882" w:rsidP="008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882" w:rsidRDefault="00BD2882" w:rsidP="00336B72">
      <w:pPr>
        <w:rPr>
          <w:rFonts w:ascii="Times New Roman" w:hAnsi="Times New Roman" w:cs="Times New Roman"/>
          <w:sz w:val="28"/>
          <w:szCs w:val="28"/>
        </w:rPr>
      </w:pPr>
    </w:p>
    <w:p w:rsidR="00BD2882" w:rsidRDefault="00BD2882" w:rsidP="00336B72">
      <w:pPr>
        <w:rPr>
          <w:rFonts w:ascii="Times New Roman" w:hAnsi="Times New Roman" w:cs="Times New Roman"/>
          <w:sz w:val="28"/>
          <w:szCs w:val="28"/>
        </w:rPr>
        <w:sectPr w:rsidR="00BD2882" w:rsidSect="002C320C">
          <w:footerReference w:type="default" r:id="rId11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87196B" w:rsidRPr="00BA54B4" w:rsidRDefault="00297378" w:rsidP="00BA54B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B4">
        <w:rPr>
          <w:rFonts w:ascii="Times New Roman" w:hAnsi="Times New Roman"/>
          <w:b/>
          <w:sz w:val="28"/>
          <w:szCs w:val="28"/>
        </w:rPr>
        <w:lastRenderedPageBreak/>
        <w:t xml:space="preserve">Мониторинг в финансово-кредитной сфере на территории  </w:t>
      </w:r>
      <w:proofErr w:type="spellStart"/>
      <w:r w:rsidR="0087196B" w:rsidRPr="00BA54B4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="0087196B" w:rsidRPr="00BA54B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tbl>
      <w:tblPr>
        <w:tblW w:w="14058" w:type="dxa"/>
        <w:tblInd w:w="548" w:type="dxa"/>
        <w:tblLayout w:type="fixed"/>
        <w:tblLook w:val="00A0"/>
      </w:tblPr>
      <w:tblGrid>
        <w:gridCol w:w="4663"/>
        <w:gridCol w:w="1134"/>
        <w:gridCol w:w="993"/>
        <w:gridCol w:w="1134"/>
        <w:gridCol w:w="1417"/>
        <w:gridCol w:w="992"/>
        <w:gridCol w:w="1276"/>
        <w:gridCol w:w="1276"/>
        <w:gridCol w:w="142"/>
        <w:gridCol w:w="1031"/>
      </w:tblGrid>
      <w:tr w:rsidR="00297378" w:rsidRPr="001C6C22" w:rsidTr="00297378">
        <w:trPr>
          <w:trHeight w:val="663"/>
        </w:trPr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Наименование действующих учреждений кредитных организаций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Мониторинг режима работы банков</w:t>
            </w:r>
          </w:p>
        </w:tc>
        <w:tc>
          <w:tcPr>
            <w:tcW w:w="6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Мониторинг работы банков</w:t>
            </w:r>
          </w:p>
        </w:tc>
      </w:tr>
      <w:tr w:rsidR="00297378" w:rsidRPr="001C6C22" w:rsidTr="00297378">
        <w:trPr>
          <w:trHeight w:val="2040"/>
        </w:trPr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Полный</w:t>
            </w:r>
          </w:p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/неполный </w:t>
            </w:r>
          </w:p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р</w:t>
            </w: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абочий</w:t>
            </w:r>
          </w:p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 день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Рабо</w:t>
            </w:r>
            <w:proofErr w:type="spellEnd"/>
          </w:p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т</w:t>
            </w: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в выход</w:t>
            </w:r>
          </w:p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ные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Случаи </w:t>
            </w:r>
          </w:p>
          <w:p w:rsidR="00297378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Отклоне</w:t>
            </w:r>
            <w:proofErr w:type="spellEnd"/>
          </w:p>
          <w:p w:rsidR="00297378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н</w:t>
            </w: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от нор</w:t>
            </w:r>
          </w:p>
          <w:p w:rsidR="00297378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мального</w:t>
            </w:r>
            <w:proofErr w:type="spellEnd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 режима </w:t>
            </w:r>
          </w:p>
          <w:p w:rsidR="00297378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работы </w:t>
            </w:r>
          </w:p>
          <w:p w:rsidR="00297378" w:rsidRPr="001C6C22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(да/нет)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Задержки (</w:t>
            </w: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невозмож</w:t>
            </w:r>
            <w:proofErr w:type="spellEnd"/>
            <w:proofErr w:type="gramEnd"/>
          </w:p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proofErr w:type="gram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ность</w:t>
            </w:r>
            <w:proofErr w:type="spellEnd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) про</w:t>
            </w:r>
            <w:proofErr w:type="gramEnd"/>
          </w:p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ведения операций </w:t>
            </w:r>
            <w:proofErr w:type="gram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в</w:t>
            </w:r>
            <w:proofErr w:type="gramEnd"/>
          </w:p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день </w:t>
            </w: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обра</w:t>
            </w:r>
            <w:proofErr w:type="spellEnd"/>
          </w:p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щения</w:t>
            </w:r>
            <w:proofErr w:type="spellEnd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клиен</w:t>
            </w:r>
            <w:proofErr w:type="spellEnd"/>
          </w:p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та, в заранее </w:t>
            </w:r>
            <w:proofErr w:type="gram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назначен</w:t>
            </w:r>
            <w:proofErr w:type="gramEnd"/>
          </w:p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ный</w:t>
            </w:r>
            <w:proofErr w:type="spellEnd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Невоз</w:t>
            </w:r>
            <w:proofErr w:type="spellEnd"/>
          </w:p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м</w:t>
            </w: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ожно</w:t>
            </w:r>
          </w:p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сть</w:t>
            </w:r>
            <w:proofErr w:type="spellEnd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 про</w:t>
            </w:r>
          </w:p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ведения сде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лок </w:t>
            </w: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купли-про</w:t>
            </w:r>
            <w:proofErr w:type="spellEnd"/>
          </w:p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дажи</w:t>
            </w:r>
            <w:proofErr w:type="spellEnd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 валюты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Задержки (</w:t>
            </w: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невозмож</w:t>
            </w:r>
            <w:proofErr w:type="spellEnd"/>
            <w:proofErr w:type="gramEnd"/>
          </w:p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proofErr w:type="gram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ность</w:t>
            </w:r>
            <w:proofErr w:type="spellEnd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) </w:t>
            </w: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выда</w:t>
            </w:r>
            <w:proofErr w:type="spellEnd"/>
            <w:proofErr w:type="gramEnd"/>
          </w:p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чи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 вкладов,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дств с 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асчетного счета </w:t>
            </w: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физ.</w:t>
            </w:r>
          </w:p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лицам, ИП, юридическим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Задержки (</w:t>
            </w: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невозмож</w:t>
            </w:r>
            <w:proofErr w:type="spellEnd"/>
            <w:proofErr w:type="gramEnd"/>
          </w:p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ность</w:t>
            </w:r>
            <w:proofErr w:type="spellEnd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) проведения безналичных платежей по поручениям физических лиц, ИП, юридических лиц</w:t>
            </w:r>
            <w:proofErr w:type="gramEnd"/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Сбои в работе </w:t>
            </w: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банко</w:t>
            </w:r>
            <w:proofErr w:type="spellEnd"/>
          </w:p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матов, термина</w:t>
            </w:r>
          </w:p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лов само</w:t>
            </w:r>
          </w:p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обслу</w:t>
            </w:r>
            <w:proofErr w:type="spellEnd"/>
          </w:p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жива</w:t>
            </w:r>
          </w:p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ния</w:t>
            </w:r>
            <w:proofErr w:type="spellEnd"/>
          </w:p>
        </w:tc>
      </w:tr>
      <w:tr w:rsidR="00297378" w:rsidRPr="001C6C22" w:rsidTr="00297378">
        <w:trPr>
          <w:trHeight w:val="300"/>
        </w:trPr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Да/нет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Да/нет</w:t>
            </w:r>
          </w:p>
        </w:tc>
      </w:tr>
      <w:tr w:rsidR="00297378" w:rsidRPr="001C6C22" w:rsidTr="00297378">
        <w:trPr>
          <w:trHeight w:val="3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7378" w:rsidRPr="001C6C22" w:rsidTr="00297378">
        <w:trPr>
          <w:trHeight w:val="375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01DC9">
              <w:rPr>
                <w:rFonts w:ascii="Times New Roman" w:hAnsi="Times New Roman"/>
                <w:color w:val="000000"/>
                <w:lang w:eastAsia="ru-RU"/>
              </w:rPr>
              <w:t>Западно-Уральский</w:t>
            </w:r>
            <w:proofErr w:type="spellEnd"/>
            <w:r w:rsidRPr="00B01DC9">
              <w:rPr>
                <w:rFonts w:ascii="Times New Roman" w:hAnsi="Times New Roman"/>
                <w:color w:val="000000"/>
                <w:lang w:eastAsia="ru-RU"/>
              </w:rPr>
              <w:t xml:space="preserve"> банк Сбербанка России </w:t>
            </w:r>
            <w:proofErr w:type="spellStart"/>
            <w:r w:rsidRPr="00B01DC9">
              <w:rPr>
                <w:rFonts w:ascii="Times New Roman" w:hAnsi="Times New Roman"/>
                <w:color w:val="000000"/>
                <w:lang w:eastAsia="ru-RU"/>
              </w:rPr>
              <w:t>Нытвенское</w:t>
            </w:r>
            <w:proofErr w:type="spellEnd"/>
            <w:r w:rsidRPr="00B01DC9">
              <w:rPr>
                <w:rFonts w:ascii="Times New Roman" w:hAnsi="Times New Roman"/>
                <w:color w:val="000000"/>
                <w:lang w:eastAsia="ru-RU"/>
              </w:rPr>
              <w:t xml:space="preserve"> отделение № 1631 ОАО «Сбербанк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полный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297378" w:rsidRPr="001C6C22" w:rsidTr="00297378">
        <w:trPr>
          <w:trHeight w:val="375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Пермский филиал ОАО «</w:t>
            </w:r>
            <w:proofErr w:type="spellStart"/>
            <w:r w:rsidRPr="00B01DC9">
              <w:rPr>
                <w:rFonts w:ascii="Times New Roman" w:hAnsi="Times New Roman"/>
                <w:color w:val="000000"/>
                <w:lang w:eastAsia="ru-RU"/>
              </w:rPr>
              <w:t>Россельхозбанк</w:t>
            </w:r>
            <w:proofErr w:type="spellEnd"/>
            <w:r w:rsidRPr="00B01DC9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378" w:rsidRPr="00B01DC9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полный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378" w:rsidRPr="00B01DC9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378" w:rsidRPr="00B01DC9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378" w:rsidRPr="00B01DC9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378" w:rsidRPr="00B01DC9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378" w:rsidRPr="00B01DC9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378" w:rsidRPr="00B01DC9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297378" w:rsidRPr="001C6C22" w:rsidTr="00297378">
        <w:trPr>
          <w:trHeight w:val="375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97378" w:rsidRPr="001C6C22" w:rsidTr="00297378">
        <w:trPr>
          <w:trHeight w:val="375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 xml:space="preserve">ОАО  «РГС Банк», </w:t>
            </w:r>
          </w:p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ул. Комсомольская, 29 (т. 831 411 81 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полный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01DC9">
              <w:rPr>
                <w:rFonts w:ascii="Times New Roman" w:hAnsi="Times New Roman"/>
                <w:color w:val="000000"/>
                <w:lang w:eastAsia="ru-RU"/>
              </w:rPr>
              <w:t>Ббанкоматов</w:t>
            </w:r>
            <w:proofErr w:type="spellEnd"/>
            <w:r w:rsidRPr="00B01DC9">
              <w:rPr>
                <w:rFonts w:ascii="Times New Roman" w:hAnsi="Times New Roman"/>
                <w:color w:val="000000"/>
                <w:lang w:eastAsia="ru-RU"/>
              </w:rPr>
              <w:t xml:space="preserve"> и терминалов на территории НМР нет</w:t>
            </w:r>
          </w:p>
        </w:tc>
      </w:tr>
    </w:tbl>
    <w:p w:rsidR="00BD2882" w:rsidRDefault="00BD2882" w:rsidP="008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378" w:rsidRDefault="00297378" w:rsidP="008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378" w:rsidRDefault="00297378" w:rsidP="008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378" w:rsidRPr="00987875" w:rsidRDefault="00297378" w:rsidP="00987875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987875">
        <w:rPr>
          <w:rFonts w:ascii="Times New Roman" w:hAnsi="Times New Roman"/>
          <w:b/>
          <w:sz w:val="28"/>
          <w:szCs w:val="28"/>
        </w:rPr>
        <w:t xml:space="preserve">Мониторинг субъекта страхового дела на территории </w:t>
      </w:r>
      <w:proofErr w:type="spellStart"/>
      <w:r w:rsidRPr="00987875">
        <w:rPr>
          <w:rFonts w:ascii="Times New Roman" w:hAnsi="Times New Roman"/>
          <w:b/>
          <w:sz w:val="32"/>
          <w:szCs w:val="32"/>
        </w:rPr>
        <w:t>Нытвенского</w:t>
      </w:r>
      <w:proofErr w:type="spellEnd"/>
      <w:r w:rsidRPr="00987875">
        <w:rPr>
          <w:rFonts w:ascii="Times New Roman" w:hAnsi="Times New Roman"/>
          <w:b/>
          <w:sz w:val="32"/>
          <w:szCs w:val="32"/>
        </w:rPr>
        <w:t xml:space="preserve"> муниципального района</w:t>
      </w:r>
      <w:r w:rsidRPr="00987875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</w:p>
    <w:tbl>
      <w:tblPr>
        <w:tblW w:w="13744" w:type="dxa"/>
        <w:jc w:val="center"/>
        <w:tblInd w:w="1118" w:type="dxa"/>
        <w:tblLayout w:type="fixed"/>
        <w:tblLook w:val="00A0"/>
      </w:tblPr>
      <w:tblGrid>
        <w:gridCol w:w="2422"/>
        <w:gridCol w:w="1276"/>
        <w:gridCol w:w="1843"/>
        <w:gridCol w:w="1843"/>
        <w:gridCol w:w="1984"/>
        <w:gridCol w:w="1276"/>
        <w:gridCol w:w="1843"/>
        <w:gridCol w:w="1257"/>
      </w:tblGrid>
      <w:tr w:rsidR="00297378" w:rsidRPr="001C6C22" w:rsidTr="00297378">
        <w:trPr>
          <w:trHeight w:val="1056"/>
          <w:jc w:val="center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Наименование </w:t>
            </w:r>
          </w:p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страховой организации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ИНН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ФИО руководителя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Адрес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Телефон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Адрес сайта в </w:t>
            </w: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Internet</w:t>
            </w:r>
            <w:proofErr w:type="spellEnd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, соц</w:t>
            </w:r>
            <w:proofErr w:type="gram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.с</w:t>
            </w:r>
            <w:proofErr w:type="gramEnd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етях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Наличие одно</w:t>
            </w:r>
          </w:p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типных</w:t>
            </w:r>
            <w:proofErr w:type="spellEnd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 жалоб граждан по неисполнению обязательств по договорам страхования</w:t>
            </w:r>
          </w:p>
        </w:tc>
      </w:tr>
      <w:tr w:rsidR="00297378" w:rsidRPr="001C6C22" w:rsidTr="00297378">
        <w:trPr>
          <w:trHeight w:val="1425"/>
          <w:jc w:val="center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</w:tr>
      <w:tr w:rsidR="00297378" w:rsidRPr="00B01DC9" w:rsidTr="00297378">
        <w:trPr>
          <w:trHeight w:val="37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ind w:hanging="84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 xml:space="preserve">ООО «СМК </w:t>
            </w:r>
            <w:proofErr w:type="spellStart"/>
            <w:r w:rsidRPr="00B01DC9">
              <w:rPr>
                <w:rFonts w:ascii="Times New Roman" w:hAnsi="Times New Roman"/>
                <w:color w:val="000000"/>
                <w:lang w:eastAsia="ru-RU"/>
              </w:rPr>
              <w:t>РЕСО-Мед</w:t>
            </w:r>
            <w:proofErr w:type="spellEnd"/>
            <w:r w:rsidRPr="00B01DC9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shd w:val="clear" w:color="auto" w:fill="FFFFFF"/>
              </w:rPr>
              <w:t>5035000265.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 xml:space="preserve">Алексей Алексеевич </w:t>
            </w:r>
            <w:proofErr w:type="spellStart"/>
            <w:r w:rsidRPr="00B01DC9">
              <w:rPr>
                <w:rFonts w:ascii="Times New Roman" w:hAnsi="Times New Roman"/>
                <w:color w:val="000000"/>
                <w:lang w:eastAsia="ru-RU"/>
              </w:rPr>
              <w:t>Казаченко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617000, Пермский край, г</w:t>
            </w:r>
            <w:proofErr w:type="gramStart"/>
            <w:r w:rsidRPr="00B01DC9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B01DC9">
              <w:rPr>
                <w:rFonts w:ascii="Times New Roman" w:hAnsi="Times New Roman"/>
                <w:color w:val="000000"/>
                <w:lang w:eastAsia="ru-RU"/>
              </w:rPr>
              <w:t>ытва, ул.Чкалова,61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4-09-03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4940E2" w:rsidP="00297378">
            <w:pPr>
              <w:jc w:val="center"/>
              <w:rPr>
                <w:rFonts w:ascii="Times New Roman" w:hAnsi="Times New Roman"/>
                <w:color w:val="000000"/>
              </w:rPr>
            </w:pPr>
            <w:hyperlink r:id="rId12" w:tgtFrame="_blank" w:history="1">
              <w:r w:rsidR="00297378" w:rsidRPr="00B01DC9">
                <w:rPr>
                  <w:rFonts w:ascii="Times New Roman" w:hAnsi="Times New Roman"/>
                  <w:color w:val="0000FF"/>
                  <w:u w:val="single"/>
                </w:rPr>
                <w:br/>
              </w:r>
              <w:r w:rsidR="00297378" w:rsidRPr="00B01DC9">
                <w:rPr>
                  <w:rStyle w:val="a4"/>
                  <w:rFonts w:ascii="Times New Roman" w:hAnsi="Times New Roman"/>
                </w:rPr>
                <w:t>reso-med.com</w:t>
              </w:r>
            </w:hyperlink>
          </w:p>
          <w:p w:rsidR="00297378" w:rsidRPr="00B01DC9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297378" w:rsidRPr="00B01DC9" w:rsidTr="00297378">
        <w:trPr>
          <w:trHeight w:val="375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ОСАО «</w:t>
            </w:r>
            <w:proofErr w:type="spellStart"/>
            <w:r w:rsidRPr="00B01DC9">
              <w:rPr>
                <w:rFonts w:ascii="Times New Roman" w:hAnsi="Times New Roman"/>
                <w:color w:val="000000"/>
                <w:lang w:eastAsia="ru-RU"/>
              </w:rPr>
              <w:t>Ингосстрах</w:t>
            </w:r>
            <w:proofErr w:type="spellEnd"/>
            <w:r w:rsidRPr="00B01DC9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ОСАО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7705042179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01DC9">
              <w:rPr>
                <w:rFonts w:ascii="Times New Roman" w:hAnsi="Times New Roman"/>
                <w:color w:val="000000"/>
                <w:lang w:eastAsia="ru-RU"/>
              </w:rPr>
              <w:t>Швецова</w:t>
            </w:r>
            <w:proofErr w:type="spellEnd"/>
            <w:r w:rsidRPr="00B01DC9">
              <w:rPr>
                <w:rFonts w:ascii="Times New Roman" w:hAnsi="Times New Roman"/>
                <w:color w:val="000000"/>
                <w:lang w:eastAsia="ru-RU"/>
              </w:rPr>
              <w:t xml:space="preserve"> Оксана Валериевна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 xml:space="preserve">617000, Пермский край, </w:t>
            </w:r>
            <w:proofErr w:type="spellStart"/>
            <w:r w:rsidRPr="00B01DC9">
              <w:rPr>
                <w:rFonts w:ascii="Times New Roman" w:hAnsi="Times New Roman"/>
                <w:color w:val="000000"/>
                <w:lang w:eastAsia="ru-RU"/>
              </w:rPr>
              <w:t>Нытвенский</w:t>
            </w:r>
            <w:proofErr w:type="spellEnd"/>
            <w:r w:rsidRPr="00B01DC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01DC9">
              <w:rPr>
                <w:rFonts w:ascii="Times New Roman" w:hAnsi="Times New Roman"/>
                <w:color w:val="000000"/>
                <w:lang w:eastAsia="ru-RU"/>
              </w:rPr>
              <w:t>р-он</w:t>
            </w:r>
            <w:proofErr w:type="spellEnd"/>
            <w:r w:rsidRPr="00B01DC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B01DC9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B01DC9">
              <w:rPr>
                <w:rFonts w:ascii="Times New Roman" w:hAnsi="Times New Roman"/>
                <w:color w:val="000000"/>
                <w:lang w:eastAsia="ru-RU"/>
              </w:rPr>
              <w:t>.Г</w:t>
            </w:r>
            <w:proofErr w:type="gramEnd"/>
            <w:r w:rsidRPr="00B01DC9">
              <w:rPr>
                <w:rFonts w:ascii="Times New Roman" w:hAnsi="Times New Roman"/>
                <w:color w:val="000000"/>
                <w:lang w:eastAsia="ru-RU"/>
              </w:rPr>
              <w:t>ригорьевское</w:t>
            </w:r>
            <w:proofErr w:type="spellEnd"/>
            <w:r w:rsidRPr="00B01DC9">
              <w:rPr>
                <w:rFonts w:ascii="Times New Roman" w:hAnsi="Times New Roman"/>
                <w:color w:val="000000"/>
                <w:lang w:eastAsia="ru-RU"/>
              </w:rPr>
              <w:t>, ул.Чапаева,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83427229095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4940E2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3" w:history="1">
              <w:r w:rsidR="00297378" w:rsidRPr="00B01DC9">
                <w:rPr>
                  <w:rStyle w:val="a4"/>
                  <w:rFonts w:ascii="Times New Roman" w:hAnsi="Times New Roman"/>
                  <w:color w:val="1D4B9F"/>
                  <w:shd w:val="clear" w:color="auto" w:fill="FFFFFF"/>
                </w:rPr>
                <w:t>www.ingos.ru</w:t>
              </w:r>
            </w:hyperlink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297378" w:rsidRPr="00B01DC9" w:rsidTr="00297378">
        <w:trPr>
          <w:trHeight w:val="375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Филиал ООО «</w:t>
            </w:r>
            <w:proofErr w:type="spellStart"/>
            <w:r w:rsidRPr="00B01DC9">
              <w:rPr>
                <w:rFonts w:ascii="Times New Roman" w:hAnsi="Times New Roman"/>
                <w:color w:val="000000"/>
                <w:lang w:eastAsia="ru-RU"/>
              </w:rPr>
              <w:t>РГС-Поволжье</w:t>
            </w:r>
            <w:proofErr w:type="spellEnd"/>
            <w:proofErr w:type="gramStart"/>
            <w:r w:rsidRPr="00B01DC9">
              <w:rPr>
                <w:rFonts w:ascii="Times New Roman" w:hAnsi="Times New Roman"/>
                <w:color w:val="000000"/>
                <w:lang w:eastAsia="ru-RU"/>
              </w:rPr>
              <w:t>»-</w:t>
            </w:r>
            <w:proofErr w:type="gramEnd"/>
            <w:r w:rsidRPr="00B01DC9">
              <w:rPr>
                <w:rFonts w:ascii="Times New Roman" w:hAnsi="Times New Roman"/>
                <w:color w:val="000000"/>
                <w:lang w:eastAsia="ru-RU"/>
              </w:rPr>
              <w:t>«Главное управление по Пермскому краю»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</w:rPr>
              <w:t>5262111797</w:t>
            </w:r>
            <w:r w:rsidRPr="00B01DC9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01DC9">
              <w:rPr>
                <w:rFonts w:ascii="Times New Roman" w:hAnsi="Times New Roman"/>
                <w:color w:val="000000"/>
                <w:lang w:eastAsia="ru-RU"/>
              </w:rPr>
              <w:t>Фугутова</w:t>
            </w:r>
            <w:proofErr w:type="spellEnd"/>
            <w:r w:rsidRPr="00B01DC9">
              <w:rPr>
                <w:rFonts w:ascii="Times New Roman" w:hAnsi="Times New Roman"/>
                <w:color w:val="000000"/>
                <w:lang w:eastAsia="ru-RU"/>
              </w:rPr>
              <w:t xml:space="preserve"> Лариса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617000, Пермский край, г</w:t>
            </w:r>
            <w:proofErr w:type="gramStart"/>
            <w:r w:rsidRPr="00B01DC9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B01DC9">
              <w:rPr>
                <w:rFonts w:ascii="Times New Roman" w:hAnsi="Times New Roman"/>
                <w:color w:val="000000"/>
                <w:lang w:eastAsia="ru-RU"/>
              </w:rPr>
              <w:t>ытва, ул.Комсомольская,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3427230506,89082704496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B01DC9">
              <w:rPr>
                <w:rFonts w:ascii="Times New Roman" w:hAnsi="Times New Roman"/>
                <w:color w:val="000000"/>
                <w:lang w:val="en-US" w:eastAsia="ru-RU"/>
              </w:rPr>
              <w:t>www.rgs.ru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297378" w:rsidRPr="00B01DC9" w:rsidRDefault="00297378" w:rsidP="00297378">
      <w:pPr>
        <w:pStyle w:val="1"/>
        <w:ind w:left="0" w:firstLine="900"/>
        <w:jc w:val="center"/>
        <w:rPr>
          <w:rFonts w:ascii="Times New Roman" w:hAnsi="Times New Roman"/>
        </w:rPr>
      </w:pPr>
    </w:p>
    <w:p w:rsidR="00297378" w:rsidRDefault="00297378" w:rsidP="008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378" w:rsidRDefault="00297378" w:rsidP="008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378" w:rsidRDefault="00297378" w:rsidP="008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378" w:rsidRDefault="00297378" w:rsidP="008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378" w:rsidRDefault="00297378" w:rsidP="008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378" w:rsidRDefault="00297378" w:rsidP="0087196B">
      <w:pPr>
        <w:jc w:val="center"/>
        <w:rPr>
          <w:rFonts w:ascii="Times New Roman" w:hAnsi="Times New Roman" w:cs="Times New Roman"/>
          <w:sz w:val="28"/>
          <w:szCs w:val="28"/>
        </w:rPr>
        <w:sectPr w:rsidR="00297378" w:rsidSect="00BD28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7875" w:rsidRDefault="00987875" w:rsidP="0098787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Многофункциональные центры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87875" w:rsidRDefault="00987875" w:rsidP="0009046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Министер</w:t>
      </w:r>
      <w:r w:rsidRPr="009878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87875">
        <w:rPr>
          <w:rFonts w:ascii="Times New Roman" w:hAnsi="Times New Roman" w:cs="Times New Roman"/>
          <w:sz w:val="28"/>
          <w:szCs w:val="28"/>
        </w:rPr>
        <w:t xml:space="preserve">ва информационного развития и связи Пермского края, по состоянию на 31 декабря 2015 года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предоставление государственных и муниципальных услуг по принципу «одного окна» организовано в </w:t>
      </w:r>
      <w:r w:rsidRPr="00E821A3">
        <w:rPr>
          <w:rFonts w:ascii="Times New Roman" w:hAnsi="Times New Roman" w:cs="Times New Roman"/>
          <w:sz w:val="28"/>
          <w:szCs w:val="28"/>
        </w:rPr>
        <w:t>2</w:t>
      </w:r>
      <w:r w:rsidR="005C37FB">
        <w:rPr>
          <w:rFonts w:ascii="Times New Roman" w:hAnsi="Times New Roman" w:cs="Times New Roman"/>
          <w:sz w:val="28"/>
          <w:szCs w:val="28"/>
        </w:rPr>
        <w:t>66</w:t>
      </w:r>
      <w:r w:rsidRPr="00E821A3">
        <w:rPr>
          <w:rFonts w:ascii="Times New Roman" w:hAnsi="Times New Roman" w:cs="Times New Roman"/>
          <w:sz w:val="28"/>
          <w:szCs w:val="28"/>
        </w:rPr>
        <w:t xml:space="preserve"> ф</w:t>
      </w:r>
      <w:r w:rsidR="005C37FB">
        <w:rPr>
          <w:rFonts w:ascii="Times New Roman" w:hAnsi="Times New Roman" w:cs="Times New Roman"/>
          <w:sz w:val="28"/>
          <w:szCs w:val="28"/>
        </w:rPr>
        <w:t>илиалах</w:t>
      </w:r>
      <w:r>
        <w:rPr>
          <w:rFonts w:ascii="Times New Roman" w:hAnsi="Times New Roman" w:cs="Times New Roman"/>
          <w:sz w:val="28"/>
          <w:szCs w:val="28"/>
        </w:rPr>
        <w:t xml:space="preserve"> и ТОСП КГАУ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Пермский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краевой МФЦ ПГМУ». На территории района </w:t>
      </w:r>
      <w:r w:rsidR="00956CD1">
        <w:rPr>
          <w:rFonts w:ascii="Times New Roman" w:hAnsi="Times New Roman" w:cs="Times New Roman"/>
          <w:sz w:val="28"/>
          <w:szCs w:val="28"/>
        </w:rPr>
        <w:t>действует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4F8">
        <w:rPr>
          <w:rFonts w:ascii="Times New Roman" w:hAnsi="Times New Roman" w:cs="Times New Roman"/>
          <w:sz w:val="28"/>
          <w:szCs w:val="28"/>
        </w:rPr>
        <w:t>филиал многофункционального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844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ытва, </w:t>
      </w:r>
      <w:r w:rsidR="007844F8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оборудованы территориально-обособленные рабочие места в шести поселениях (</w:t>
      </w:r>
      <w:proofErr w:type="spellStart"/>
      <w:r w:rsidR="007844F8">
        <w:rPr>
          <w:rFonts w:ascii="Times New Roman" w:hAnsi="Times New Roman" w:cs="Times New Roman"/>
          <w:sz w:val="28"/>
          <w:szCs w:val="28"/>
        </w:rPr>
        <w:t>Новоильинское</w:t>
      </w:r>
      <w:proofErr w:type="spellEnd"/>
      <w:r w:rsidR="007844F8">
        <w:rPr>
          <w:rFonts w:ascii="Times New Roman" w:hAnsi="Times New Roman" w:cs="Times New Roman"/>
          <w:sz w:val="28"/>
          <w:szCs w:val="28"/>
        </w:rPr>
        <w:t xml:space="preserve">, Уральское, </w:t>
      </w:r>
      <w:proofErr w:type="spellStart"/>
      <w:r w:rsidR="007844F8">
        <w:rPr>
          <w:rFonts w:ascii="Times New Roman" w:hAnsi="Times New Roman" w:cs="Times New Roman"/>
          <w:sz w:val="28"/>
          <w:szCs w:val="28"/>
        </w:rPr>
        <w:t>Шерьинское</w:t>
      </w:r>
      <w:proofErr w:type="spellEnd"/>
      <w:r w:rsidR="007844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44F8">
        <w:rPr>
          <w:rFonts w:ascii="Times New Roman" w:hAnsi="Times New Roman" w:cs="Times New Roman"/>
          <w:sz w:val="28"/>
          <w:szCs w:val="28"/>
        </w:rPr>
        <w:t>Григорьевское</w:t>
      </w:r>
      <w:proofErr w:type="spellEnd"/>
      <w:r w:rsidR="007844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44F8">
        <w:rPr>
          <w:rFonts w:ascii="Times New Roman" w:hAnsi="Times New Roman" w:cs="Times New Roman"/>
          <w:sz w:val="28"/>
          <w:szCs w:val="28"/>
        </w:rPr>
        <w:t>Чайковское</w:t>
      </w:r>
      <w:proofErr w:type="spellEnd"/>
      <w:r w:rsidR="007844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44F8">
        <w:rPr>
          <w:rFonts w:ascii="Times New Roman" w:hAnsi="Times New Roman" w:cs="Times New Roman"/>
          <w:sz w:val="28"/>
          <w:szCs w:val="28"/>
        </w:rPr>
        <w:t>Чекменевское</w:t>
      </w:r>
      <w:proofErr w:type="spellEnd"/>
      <w:r w:rsidR="007844F8">
        <w:rPr>
          <w:rFonts w:ascii="Times New Roman" w:hAnsi="Times New Roman" w:cs="Times New Roman"/>
          <w:sz w:val="28"/>
          <w:szCs w:val="28"/>
        </w:rPr>
        <w:t>).</w:t>
      </w:r>
      <w:r w:rsidR="00E821A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821A3">
        <w:rPr>
          <w:rFonts w:ascii="Times New Roman" w:hAnsi="Times New Roman" w:cs="Times New Roman"/>
          <w:sz w:val="28"/>
          <w:szCs w:val="28"/>
        </w:rPr>
        <w:t>Нытвенском</w:t>
      </w:r>
      <w:proofErr w:type="spellEnd"/>
      <w:r w:rsidR="00E821A3">
        <w:rPr>
          <w:rFonts w:ascii="Times New Roman" w:hAnsi="Times New Roman" w:cs="Times New Roman"/>
          <w:sz w:val="28"/>
          <w:szCs w:val="28"/>
        </w:rPr>
        <w:t xml:space="preserve"> муниципальном районе о</w:t>
      </w:r>
      <w:r w:rsidR="007844F8">
        <w:rPr>
          <w:rFonts w:ascii="Times New Roman" w:hAnsi="Times New Roman" w:cs="Times New Roman"/>
          <w:sz w:val="28"/>
          <w:szCs w:val="28"/>
        </w:rPr>
        <w:t xml:space="preserve">рганизовано предоставление </w:t>
      </w:r>
      <w:r w:rsidR="007844F8" w:rsidRPr="00E821A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E821A3" w:rsidRPr="00E821A3">
        <w:rPr>
          <w:rFonts w:ascii="Times New Roman" w:hAnsi="Times New Roman" w:cs="Times New Roman"/>
          <w:sz w:val="28"/>
          <w:szCs w:val="28"/>
        </w:rPr>
        <w:t xml:space="preserve">700 </w:t>
      </w:r>
      <w:r w:rsidR="007844F8" w:rsidRPr="00E821A3">
        <w:rPr>
          <w:rFonts w:ascii="Times New Roman" w:hAnsi="Times New Roman" w:cs="Times New Roman"/>
          <w:sz w:val="28"/>
          <w:szCs w:val="28"/>
        </w:rPr>
        <w:t>видов общественно</w:t>
      </w:r>
      <w:r w:rsidR="007844F8">
        <w:rPr>
          <w:rFonts w:ascii="Times New Roman" w:hAnsi="Times New Roman" w:cs="Times New Roman"/>
          <w:sz w:val="28"/>
          <w:szCs w:val="28"/>
        </w:rPr>
        <w:t xml:space="preserve"> значимых государственных и муниципальных услуг. </w:t>
      </w:r>
      <w:proofErr w:type="gramStart"/>
      <w:r w:rsidR="007844F8">
        <w:rPr>
          <w:rFonts w:ascii="Times New Roman" w:hAnsi="Times New Roman" w:cs="Times New Roman"/>
          <w:sz w:val="28"/>
          <w:szCs w:val="28"/>
        </w:rPr>
        <w:t xml:space="preserve">Наиболее востребованными среди заявителей являются услуги Управления Федеральной службы государственной регистрации, кадастра и картографии по Пермскому краю  и филиала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картографии, услуги Управления Федеральной налоговой службы по ПК, Министерства промышленности, предпринимательства и торговли ПК, услуги Министерства социального развития ПК и др. </w:t>
      </w:r>
      <w:r w:rsidR="005C37FB">
        <w:rPr>
          <w:rFonts w:ascii="Times New Roman" w:hAnsi="Times New Roman" w:cs="Times New Roman"/>
          <w:sz w:val="28"/>
          <w:szCs w:val="28"/>
        </w:rPr>
        <w:t>Регламентированное</w:t>
      </w:r>
      <w:r w:rsidR="007844F8">
        <w:rPr>
          <w:rFonts w:ascii="Times New Roman" w:hAnsi="Times New Roman" w:cs="Times New Roman"/>
          <w:sz w:val="28"/>
          <w:szCs w:val="28"/>
        </w:rPr>
        <w:t xml:space="preserve"> время ожидания в очереди составляет </w:t>
      </w:r>
      <w:r w:rsidR="007844F8" w:rsidRPr="005C37FB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7844F8" w:rsidRPr="005C37FB">
        <w:rPr>
          <w:rFonts w:ascii="Times New Roman" w:hAnsi="Times New Roman" w:cs="Times New Roman"/>
          <w:sz w:val="28"/>
          <w:szCs w:val="28"/>
        </w:rPr>
        <w:t xml:space="preserve"> </w:t>
      </w:r>
      <w:r w:rsidR="005C37FB" w:rsidRPr="005C37FB">
        <w:rPr>
          <w:rFonts w:ascii="Times New Roman" w:hAnsi="Times New Roman" w:cs="Times New Roman"/>
          <w:sz w:val="28"/>
          <w:szCs w:val="28"/>
        </w:rPr>
        <w:t>12</w:t>
      </w:r>
      <w:r w:rsidR="007844F8" w:rsidRPr="005C37FB">
        <w:rPr>
          <w:rFonts w:ascii="Times New Roman" w:hAnsi="Times New Roman" w:cs="Times New Roman"/>
          <w:sz w:val="28"/>
          <w:szCs w:val="28"/>
        </w:rPr>
        <w:t>минут.</w:t>
      </w:r>
      <w:r w:rsidR="0078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7FB" w:rsidRDefault="005C37FB" w:rsidP="0009046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C37FB" w:rsidRPr="005C37FB" w:rsidRDefault="005C37FB" w:rsidP="005C37FB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функциями МФЦ являются:</w:t>
      </w:r>
    </w:p>
    <w:p w:rsidR="005C37FB" w:rsidRPr="00EF67C2" w:rsidRDefault="005C37FB" w:rsidP="005C37FB">
      <w:pPr>
        <w:numPr>
          <w:ilvl w:val="0"/>
          <w:numId w:val="16"/>
        </w:numPr>
        <w:shd w:val="clear" w:color="auto" w:fill="FFFFFF"/>
        <w:spacing w:after="1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запросов заявителей о предоставлении государственных или муниципальных услуг;</w:t>
      </w:r>
    </w:p>
    <w:p w:rsidR="005C37FB" w:rsidRPr="00EF67C2" w:rsidRDefault="005C37FB" w:rsidP="005C37FB">
      <w:pPr>
        <w:numPr>
          <w:ilvl w:val="0"/>
          <w:numId w:val="16"/>
        </w:numPr>
        <w:shd w:val="clear" w:color="auto" w:fill="FFFFFF"/>
        <w:spacing w:after="1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интересов заявителей при взаимодействии с государственными органами, органами местного самоуправления, а также с организациями, участвующими в предоставлении государственных и муниципальных услуг;</w:t>
      </w:r>
    </w:p>
    <w:p w:rsidR="005C37FB" w:rsidRPr="00EF67C2" w:rsidRDefault="005C37FB" w:rsidP="005C37FB">
      <w:pPr>
        <w:numPr>
          <w:ilvl w:val="0"/>
          <w:numId w:val="16"/>
        </w:numPr>
        <w:shd w:val="clear" w:color="auto" w:fill="FFFFFF"/>
        <w:spacing w:after="1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интересов государственных органов, органов местного самоуправления при взаимодействии с заявителями;</w:t>
      </w:r>
    </w:p>
    <w:p w:rsidR="005C37FB" w:rsidRPr="00EF67C2" w:rsidRDefault="005C37FB" w:rsidP="005C37FB">
      <w:pPr>
        <w:numPr>
          <w:ilvl w:val="0"/>
          <w:numId w:val="16"/>
        </w:numPr>
        <w:shd w:val="clear" w:color="auto" w:fill="FFFFFF"/>
        <w:spacing w:after="1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заявителей о порядке предоставления государственных и муниципальных услуг в МФЦ, о ходе выполнения запросов о предоставлении </w:t>
      </w:r>
      <w:proofErr w:type="spellStart"/>
      <w:r w:rsidRPr="00EF67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F67C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иным вопросам, связанным с предоставлением государственных и муниципальных услуг;</w:t>
      </w:r>
    </w:p>
    <w:p w:rsidR="005C37FB" w:rsidRPr="00EF67C2" w:rsidRDefault="005C37FB" w:rsidP="005C37FB">
      <w:pPr>
        <w:numPr>
          <w:ilvl w:val="0"/>
          <w:numId w:val="16"/>
        </w:numPr>
        <w:shd w:val="clear" w:color="auto" w:fill="FFFFFF"/>
        <w:spacing w:after="1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государственными органами и органами местного самоуправления по вопросам предоставления государственных и муниципальных услуг, а также с организациями, участвующими в предоставлении </w:t>
      </w:r>
      <w:proofErr w:type="spellStart"/>
      <w:r w:rsidRPr="00EF67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F67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37FB" w:rsidRPr="00EF67C2" w:rsidRDefault="005C37FB" w:rsidP="005C37FB">
      <w:pPr>
        <w:numPr>
          <w:ilvl w:val="0"/>
          <w:numId w:val="16"/>
        </w:numPr>
        <w:shd w:val="clear" w:color="auto" w:fill="FFFFFF"/>
        <w:spacing w:after="1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выдача заявителям документов по результатам предоставления государственных и муниципальных услуг, если иное не предусмотрено законодательством Российской Федерации;</w:t>
      </w:r>
    </w:p>
    <w:p w:rsidR="005C37FB" w:rsidRPr="00EF67C2" w:rsidRDefault="005C37FB" w:rsidP="005C37FB">
      <w:pPr>
        <w:numPr>
          <w:ilvl w:val="0"/>
          <w:numId w:val="16"/>
        </w:numPr>
        <w:shd w:val="clear" w:color="auto" w:fill="FFFFFF"/>
        <w:spacing w:after="1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7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обработка информации из информационных систем государственных органов, органов местного самоуправления, а также выдача заявителям на основании такой информации документов, если иное не предусмотрено федеральным законом.</w:t>
      </w:r>
    </w:p>
    <w:p w:rsidR="008932FA" w:rsidRPr="00EF67C2" w:rsidRDefault="008932FA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37FB" w:rsidRDefault="005C37FB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37FB" w:rsidRDefault="005C37FB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37FB" w:rsidRDefault="005C37FB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37FB" w:rsidRDefault="005C37FB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37FB" w:rsidRDefault="005C37FB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37FB" w:rsidRDefault="005C37FB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37FB" w:rsidRDefault="005C37FB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37FB" w:rsidRDefault="005C37FB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37FB" w:rsidRDefault="005C37FB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37FB" w:rsidRDefault="005C37FB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37FB" w:rsidRDefault="005C37FB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37FB" w:rsidRDefault="005C37FB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37FB" w:rsidRDefault="005C37FB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37FB" w:rsidRDefault="005C37FB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37FB" w:rsidRDefault="005C37FB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37FB" w:rsidRDefault="005C37FB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2FA" w:rsidRPr="00987875" w:rsidRDefault="008932FA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7378" w:rsidRPr="00987875" w:rsidRDefault="00297378" w:rsidP="0098787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75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опросов хозяйствующих субъектов и потребителей.</w:t>
      </w:r>
    </w:p>
    <w:p w:rsidR="00E715A9" w:rsidRDefault="00297378" w:rsidP="00E71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оценки мнения хозяйствующих субъектов</w:t>
      </w:r>
      <w:r w:rsidR="00DE6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потребителей по вопросам развития конкурентной среды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районе. Министерством экономического развития Пермского края были разработаны </w:t>
      </w:r>
      <w:r w:rsidR="00762507">
        <w:rPr>
          <w:rFonts w:ascii="Times New Roman" w:hAnsi="Times New Roman" w:cs="Times New Roman"/>
          <w:sz w:val="28"/>
          <w:szCs w:val="28"/>
        </w:rPr>
        <w:t>анкеты для представителей хозяйствующих субъектов и потребителей товаров и услуг Пермского края.</w:t>
      </w:r>
      <w:r w:rsidR="00E715A9">
        <w:rPr>
          <w:rFonts w:ascii="Times New Roman" w:hAnsi="Times New Roman" w:cs="Times New Roman"/>
          <w:sz w:val="28"/>
          <w:szCs w:val="28"/>
        </w:rPr>
        <w:t xml:space="preserve"> Но как показывает мониторинг, население района принимает участие в данном опросе</w:t>
      </w:r>
      <w:r w:rsidR="00090462">
        <w:rPr>
          <w:rFonts w:ascii="Times New Roman" w:hAnsi="Times New Roman" w:cs="Times New Roman"/>
          <w:sz w:val="28"/>
          <w:szCs w:val="28"/>
        </w:rPr>
        <w:t xml:space="preserve"> неактивно</w:t>
      </w:r>
      <w:r w:rsidR="00E715A9">
        <w:rPr>
          <w:rFonts w:ascii="Times New Roman" w:hAnsi="Times New Roman" w:cs="Times New Roman"/>
          <w:sz w:val="28"/>
          <w:szCs w:val="28"/>
        </w:rPr>
        <w:t>.</w:t>
      </w:r>
    </w:p>
    <w:p w:rsidR="005E2EF8" w:rsidRDefault="00E715A9" w:rsidP="00297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 не менее, результаты мониторинга свидетельствуют о том, что в целом потребители позитивно оценивают качество продукции и услуг производителей, осуществляющих свою деятельность на территории района. Исключение составляют рынок медицинских услуг, рынок жилищно-коммунального хозяйства, рынок автомобильных бензинов и дизельного топлив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5E2EF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E2EF8">
        <w:rPr>
          <w:rFonts w:ascii="Times New Roman" w:hAnsi="Times New Roman" w:cs="Times New Roman"/>
          <w:sz w:val="28"/>
          <w:szCs w:val="28"/>
        </w:rPr>
        <w:t>рис.1)</w:t>
      </w:r>
    </w:p>
    <w:p w:rsidR="00297378" w:rsidRPr="005E2EF8" w:rsidRDefault="005E2EF8" w:rsidP="005E2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EF8">
        <w:rPr>
          <w:rFonts w:ascii="Times New Roman" w:hAnsi="Times New Roman" w:cs="Times New Roman"/>
          <w:b/>
          <w:sz w:val="28"/>
          <w:szCs w:val="28"/>
        </w:rPr>
        <w:t xml:space="preserve">Диаграмма 1. Уровень удовлетворенности качеством товаров и услуг в </w:t>
      </w:r>
      <w:proofErr w:type="spellStart"/>
      <w:r w:rsidRPr="005E2EF8">
        <w:rPr>
          <w:rFonts w:ascii="Times New Roman" w:hAnsi="Times New Roman" w:cs="Times New Roman"/>
          <w:b/>
          <w:sz w:val="28"/>
          <w:szCs w:val="28"/>
        </w:rPr>
        <w:t>Нытвенском</w:t>
      </w:r>
      <w:proofErr w:type="spellEnd"/>
      <w:r w:rsidRPr="005E2EF8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районе, %</w:t>
      </w:r>
    </w:p>
    <w:p w:rsidR="00297378" w:rsidRDefault="005E2EF8" w:rsidP="0087196B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E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959860"/>
            <wp:effectExtent l="19050" t="0" r="22860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B7363" w:rsidRDefault="006B7363" w:rsidP="008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EF8" w:rsidRDefault="005E2EF8" w:rsidP="005E2E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детского отдыха и оздоровления</w:t>
      </w:r>
    </w:p>
    <w:p w:rsidR="005E2EF8" w:rsidRDefault="005E2EF8" w:rsidP="005E2E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дополнительного образования детей</w:t>
      </w:r>
    </w:p>
    <w:p w:rsidR="005E2EF8" w:rsidRDefault="005E2EF8" w:rsidP="005E2E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медицинских услуг</w:t>
      </w:r>
    </w:p>
    <w:p w:rsidR="005E2EF8" w:rsidRDefault="005E2EF8" w:rsidP="005E2E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психолого-педагогического сопровождения детей с ограниченными возможностями здоровья</w:t>
      </w:r>
    </w:p>
    <w:p w:rsidR="005E2EF8" w:rsidRDefault="005E2EF8" w:rsidP="005E2E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Рынок услуг жилищно-коммунального хозяйства</w:t>
      </w:r>
    </w:p>
    <w:p w:rsidR="005E2EF8" w:rsidRDefault="005E2EF8" w:rsidP="005E2E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Розничная торговля</w:t>
      </w:r>
    </w:p>
    <w:p w:rsidR="005E2EF8" w:rsidRDefault="005E2EF8" w:rsidP="005E2E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фармацевтических услуг</w:t>
      </w:r>
    </w:p>
    <w:p w:rsidR="005E2EF8" w:rsidRDefault="005E2EF8" w:rsidP="005E2E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перевозок пассажиров наземным транспортом на межмуниципальных маршрутах</w:t>
      </w:r>
    </w:p>
    <w:p w:rsidR="005E2EF8" w:rsidRDefault="0081583C" w:rsidP="005E2E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EF8">
        <w:rPr>
          <w:rFonts w:ascii="Times New Roman" w:hAnsi="Times New Roman" w:cs="Times New Roman"/>
          <w:sz w:val="28"/>
          <w:szCs w:val="28"/>
        </w:rPr>
        <w:t>Рынок услуг связи</w:t>
      </w:r>
    </w:p>
    <w:p w:rsidR="0081583C" w:rsidRDefault="0081583C" w:rsidP="008158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Рынок услуг социального обслуживания населения</w:t>
      </w:r>
    </w:p>
    <w:p w:rsidR="0081583C" w:rsidRDefault="0081583C" w:rsidP="008158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Рынок услуг в сфере культуры</w:t>
      </w:r>
    </w:p>
    <w:p w:rsidR="0081583C" w:rsidRDefault="0081583C" w:rsidP="008158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Рынок государственных закупок</w:t>
      </w:r>
    </w:p>
    <w:p w:rsidR="0081583C" w:rsidRPr="005E2EF8" w:rsidRDefault="0081583C" w:rsidP="008158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Рынок автомобильных бензинов и дизельного топлива</w:t>
      </w:r>
    </w:p>
    <w:p w:rsidR="0081583C" w:rsidRDefault="0081583C" w:rsidP="0081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0B94" w:rsidRDefault="00320B94" w:rsidP="00320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 2</w:t>
      </w:r>
      <w:r w:rsidRPr="005E2EF8">
        <w:rPr>
          <w:rFonts w:ascii="Times New Roman" w:hAnsi="Times New Roman" w:cs="Times New Roman"/>
          <w:b/>
          <w:sz w:val="28"/>
          <w:szCs w:val="28"/>
        </w:rPr>
        <w:t xml:space="preserve">. Уровень удовлетворенности </w:t>
      </w:r>
      <w:r>
        <w:rPr>
          <w:rFonts w:ascii="Times New Roman" w:hAnsi="Times New Roman" w:cs="Times New Roman"/>
          <w:b/>
          <w:sz w:val="28"/>
          <w:szCs w:val="28"/>
        </w:rPr>
        <w:t>уровнем цен</w:t>
      </w:r>
      <w:r w:rsidRPr="005E2EF8">
        <w:rPr>
          <w:rFonts w:ascii="Times New Roman" w:hAnsi="Times New Roman" w:cs="Times New Roman"/>
          <w:b/>
          <w:sz w:val="28"/>
          <w:szCs w:val="28"/>
        </w:rPr>
        <w:t xml:space="preserve"> услуг </w:t>
      </w:r>
      <w:proofErr w:type="gramStart"/>
      <w:r w:rsidRPr="005E2EF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E2E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B94" w:rsidRDefault="00320B94" w:rsidP="00320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2EF8">
        <w:rPr>
          <w:rFonts w:ascii="Times New Roman" w:hAnsi="Times New Roman" w:cs="Times New Roman"/>
          <w:b/>
          <w:sz w:val="28"/>
          <w:szCs w:val="28"/>
        </w:rPr>
        <w:t>Нытвенском</w:t>
      </w:r>
      <w:proofErr w:type="spellEnd"/>
      <w:r w:rsidRPr="005E2EF8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proofErr w:type="gramStart"/>
      <w:r w:rsidRPr="005E2EF8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Pr="005E2EF8">
        <w:rPr>
          <w:rFonts w:ascii="Times New Roman" w:hAnsi="Times New Roman" w:cs="Times New Roman"/>
          <w:b/>
          <w:sz w:val="28"/>
          <w:szCs w:val="28"/>
        </w:rPr>
        <w:t>, %</w:t>
      </w:r>
    </w:p>
    <w:p w:rsidR="00320B94" w:rsidRDefault="00320B94" w:rsidP="00320B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B94" w:rsidRPr="005E2EF8" w:rsidRDefault="00320B94" w:rsidP="00320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3959860"/>
            <wp:effectExtent l="19050" t="0" r="22860" b="254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20B94" w:rsidRDefault="00320B94" w:rsidP="00320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детского отдыха и оздоровления</w:t>
      </w:r>
    </w:p>
    <w:p w:rsidR="00320B94" w:rsidRDefault="00320B94" w:rsidP="00320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дополнительного образования детей</w:t>
      </w:r>
    </w:p>
    <w:p w:rsidR="00320B94" w:rsidRDefault="00320B94" w:rsidP="00320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медицинских услуг</w:t>
      </w:r>
    </w:p>
    <w:p w:rsidR="00320B94" w:rsidRDefault="00320B94" w:rsidP="00320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психолого-педагогического сопровождения детей с ограниченными возможностями здоровья</w:t>
      </w:r>
    </w:p>
    <w:p w:rsidR="00320B94" w:rsidRDefault="00320B94" w:rsidP="00320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жилищно-коммунального хозяйства</w:t>
      </w:r>
    </w:p>
    <w:p w:rsidR="00320B94" w:rsidRDefault="00320B94" w:rsidP="00320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Розничная торговля</w:t>
      </w:r>
    </w:p>
    <w:p w:rsidR="00320B94" w:rsidRDefault="00320B94" w:rsidP="00320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фармацевтических услуг</w:t>
      </w:r>
    </w:p>
    <w:p w:rsidR="00320B94" w:rsidRDefault="00320B94" w:rsidP="00320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Рынок услуг перевозок пассажиров наземным транспортом на межмуниципальных маршрутах</w:t>
      </w:r>
    </w:p>
    <w:p w:rsidR="00320B94" w:rsidRDefault="00320B94" w:rsidP="00320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Рынок услуг связи</w:t>
      </w:r>
    </w:p>
    <w:p w:rsidR="00320B94" w:rsidRDefault="00320B94" w:rsidP="00320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Рынок услуг социального обслуживания населения</w:t>
      </w:r>
    </w:p>
    <w:p w:rsidR="00320B94" w:rsidRDefault="00320B94" w:rsidP="00320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Рынок услуг в сфере культуры</w:t>
      </w:r>
    </w:p>
    <w:p w:rsidR="00320B94" w:rsidRDefault="00320B94" w:rsidP="00320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Рынок государственных закупок</w:t>
      </w:r>
    </w:p>
    <w:p w:rsidR="00320B94" w:rsidRPr="005E2EF8" w:rsidRDefault="00320B94" w:rsidP="00320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Рынок автомобильных бензинов и дизельного топлива</w:t>
      </w:r>
    </w:p>
    <w:p w:rsidR="005E2EF8" w:rsidRDefault="00320B94" w:rsidP="000904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респондентов не удовлетворены уровнем цен на следующих рынках: медицинских услуг, услуг жилищно-коммунального хозяйства, розничной торговли, фармацевтических услуг, автомобильных бензинов и дизельного </w:t>
      </w:r>
      <w:r w:rsidR="004F2672">
        <w:rPr>
          <w:rFonts w:ascii="Times New Roman" w:hAnsi="Times New Roman" w:cs="Times New Roman"/>
          <w:sz w:val="28"/>
          <w:szCs w:val="28"/>
        </w:rPr>
        <w:t>топлива.</w:t>
      </w:r>
      <w:proofErr w:type="gramEnd"/>
    </w:p>
    <w:p w:rsidR="004F2672" w:rsidRDefault="004F2672" w:rsidP="000904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672">
        <w:rPr>
          <w:rFonts w:ascii="Times New Roman" w:hAnsi="Times New Roman" w:cs="Times New Roman"/>
          <w:sz w:val="28"/>
          <w:szCs w:val="28"/>
        </w:rPr>
        <w:t xml:space="preserve">Позитивная тенденция сложилась на рынках услуг перевозок пассажиров </w:t>
      </w:r>
      <w:r w:rsidR="00090462">
        <w:rPr>
          <w:rFonts w:ascii="Times New Roman" w:hAnsi="Times New Roman" w:cs="Times New Roman"/>
          <w:sz w:val="28"/>
          <w:szCs w:val="28"/>
        </w:rPr>
        <w:t>автомобильным</w:t>
      </w:r>
      <w:r w:rsidRPr="004F2672">
        <w:rPr>
          <w:rFonts w:ascii="Times New Roman" w:hAnsi="Times New Roman" w:cs="Times New Roman"/>
          <w:sz w:val="28"/>
          <w:szCs w:val="28"/>
        </w:rPr>
        <w:t xml:space="preserve"> транспортом на межмуниципальных маршрутах, услуг связи 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2672">
        <w:rPr>
          <w:rFonts w:ascii="Times New Roman" w:hAnsi="Times New Roman" w:cs="Times New Roman"/>
          <w:sz w:val="28"/>
          <w:szCs w:val="28"/>
        </w:rPr>
        <w:t>ынок услуг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245" w:rsidRPr="007B0245" w:rsidRDefault="007B0245" w:rsidP="007B02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0245">
        <w:rPr>
          <w:rFonts w:ascii="Times New Roman" w:hAnsi="Times New Roman" w:cs="Times New Roman"/>
          <w:sz w:val="28"/>
          <w:szCs w:val="28"/>
        </w:rPr>
        <w:t>Возможностью выбора удовлетворены потребители услуг дошкольного образования  и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, а также товаров в сфере розничной торговли.</w:t>
      </w:r>
    </w:p>
    <w:p w:rsidR="007B0245" w:rsidRDefault="007B0245" w:rsidP="007B0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 3</w:t>
      </w:r>
      <w:r w:rsidRPr="005E2EF8">
        <w:rPr>
          <w:rFonts w:ascii="Times New Roman" w:hAnsi="Times New Roman" w:cs="Times New Roman"/>
          <w:b/>
          <w:sz w:val="28"/>
          <w:szCs w:val="28"/>
        </w:rPr>
        <w:t xml:space="preserve">. Уровень удовлетворенности </w:t>
      </w:r>
      <w:r>
        <w:rPr>
          <w:rFonts w:ascii="Times New Roman" w:hAnsi="Times New Roman" w:cs="Times New Roman"/>
          <w:b/>
          <w:sz w:val="28"/>
          <w:szCs w:val="28"/>
        </w:rPr>
        <w:t>возможностью выбора услуг</w:t>
      </w:r>
      <w:r w:rsidRPr="005E2E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E2EF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E2E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245" w:rsidRDefault="007B0245" w:rsidP="007B0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2EF8">
        <w:rPr>
          <w:rFonts w:ascii="Times New Roman" w:hAnsi="Times New Roman" w:cs="Times New Roman"/>
          <w:b/>
          <w:sz w:val="28"/>
          <w:szCs w:val="28"/>
        </w:rPr>
        <w:t>Нытвенском</w:t>
      </w:r>
      <w:proofErr w:type="spellEnd"/>
      <w:r w:rsidRPr="005E2EF8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proofErr w:type="gramStart"/>
      <w:r w:rsidRPr="005E2EF8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Pr="005E2EF8">
        <w:rPr>
          <w:rFonts w:ascii="Times New Roman" w:hAnsi="Times New Roman" w:cs="Times New Roman"/>
          <w:b/>
          <w:sz w:val="28"/>
          <w:szCs w:val="28"/>
        </w:rPr>
        <w:t>, %</w:t>
      </w:r>
    </w:p>
    <w:p w:rsidR="007B0245" w:rsidRPr="004F2672" w:rsidRDefault="007B0245" w:rsidP="004F26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F2672" w:rsidRDefault="007B0245" w:rsidP="00320B94">
      <w:pPr>
        <w:rPr>
          <w:rFonts w:ascii="Times New Roman" w:hAnsi="Times New Roman" w:cs="Times New Roman"/>
          <w:sz w:val="28"/>
          <w:szCs w:val="28"/>
        </w:rPr>
      </w:pPr>
      <w:r w:rsidRPr="007B02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959860"/>
            <wp:effectExtent l="19050" t="0" r="22860" b="254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B0245" w:rsidRDefault="007B0245" w:rsidP="007B02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дошкольного образования</w:t>
      </w:r>
    </w:p>
    <w:p w:rsidR="007B0245" w:rsidRDefault="007B0245" w:rsidP="007B02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детского отдыха и оздоровления</w:t>
      </w:r>
    </w:p>
    <w:p w:rsidR="007B0245" w:rsidRDefault="007B0245" w:rsidP="007B02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Рынок услуг дополнительного образования детей</w:t>
      </w:r>
    </w:p>
    <w:p w:rsidR="007B0245" w:rsidRDefault="007B0245" w:rsidP="007B02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медицинских услуг</w:t>
      </w:r>
    </w:p>
    <w:p w:rsidR="007B0245" w:rsidRDefault="007B0245" w:rsidP="007B02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психолого-педагогического сопровождения детей с ограниченными возможностями здоровья</w:t>
      </w:r>
    </w:p>
    <w:p w:rsidR="007B0245" w:rsidRDefault="007B0245" w:rsidP="007B02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жилищно-коммунального хозяйства</w:t>
      </w:r>
    </w:p>
    <w:p w:rsidR="007B0245" w:rsidRDefault="007B0245" w:rsidP="007B02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Розничная торговля</w:t>
      </w:r>
    </w:p>
    <w:p w:rsidR="007B0245" w:rsidRDefault="007B0245" w:rsidP="007B02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фармацевтических услуг</w:t>
      </w:r>
    </w:p>
    <w:p w:rsidR="007B0245" w:rsidRDefault="007B0245" w:rsidP="007B02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перевозок пассажиров наземным транспортом на межмуниципальных маршрутах</w:t>
      </w:r>
    </w:p>
    <w:p w:rsidR="007B0245" w:rsidRDefault="007B0245" w:rsidP="007B02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Рынок услуг связи</w:t>
      </w:r>
    </w:p>
    <w:p w:rsidR="007B0245" w:rsidRDefault="007B0245" w:rsidP="007B02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Рынок услуг социального обслуживания населения</w:t>
      </w:r>
    </w:p>
    <w:p w:rsidR="007B0245" w:rsidRDefault="007B0245" w:rsidP="007B02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Рынок услуг в сфере культуры</w:t>
      </w:r>
    </w:p>
    <w:p w:rsidR="007B0245" w:rsidRDefault="007B0245" w:rsidP="007B02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Рынок государственных закупок</w:t>
      </w:r>
    </w:p>
    <w:p w:rsidR="007B0245" w:rsidRDefault="007B0245" w:rsidP="007B02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Рынок автомобильных бензинов и дизельного топлива</w:t>
      </w:r>
    </w:p>
    <w:p w:rsidR="00C4567A" w:rsidRDefault="00C4567A" w:rsidP="00C456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245" w:rsidRPr="00C4567A" w:rsidRDefault="00C4567A" w:rsidP="00C456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7A"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4567A">
        <w:rPr>
          <w:rFonts w:ascii="Times New Roman" w:hAnsi="Times New Roman" w:cs="Times New Roman"/>
          <w:b/>
          <w:sz w:val="28"/>
          <w:szCs w:val="28"/>
        </w:rPr>
        <w:t>. Качество</w:t>
      </w:r>
      <w:r w:rsidR="0045420D">
        <w:rPr>
          <w:rFonts w:ascii="Times New Roman" w:hAnsi="Times New Roman" w:cs="Times New Roman"/>
          <w:b/>
          <w:sz w:val="28"/>
          <w:szCs w:val="28"/>
        </w:rPr>
        <w:t xml:space="preserve"> услуг </w:t>
      </w:r>
      <w:proofErr w:type="spellStart"/>
      <w:r w:rsidR="0045420D">
        <w:rPr>
          <w:rFonts w:ascii="Times New Roman" w:hAnsi="Times New Roman" w:cs="Times New Roman"/>
          <w:b/>
          <w:sz w:val="28"/>
          <w:szCs w:val="28"/>
        </w:rPr>
        <w:t>предприятий-монополистов,%</w:t>
      </w:r>
      <w:proofErr w:type="spellEnd"/>
    </w:p>
    <w:p w:rsidR="007B0245" w:rsidRDefault="007B0245" w:rsidP="00320B94">
      <w:pPr>
        <w:rPr>
          <w:rFonts w:ascii="Times New Roman" w:hAnsi="Times New Roman" w:cs="Times New Roman"/>
          <w:sz w:val="28"/>
          <w:szCs w:val="28"/>
        </w:rPr>
      </w:pPr>
      <w:r w:rsidRPr="007B02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959860"/>
            <wp:effectExtent l="19050" t="0" r="22860" b="254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4567A" w:rsidRDefault="00C4567A" w:rsidP="00320B94">
      <w:pPr>
        <w:rPr>
          <w:rFonts w:ascii="Times New Roman" w:hAnsi="Times New Roman" w:cs="Times New Roman"/>
          <w:sz w:val="28"/>
          <w:szCs w:val="28"/>
        </w:rPr>
      </w:pPr>
    </w:p>
    <w:p w:rsidR="00C4567A" w:rsidRDefault="00C4567A" w:rsidP="00C456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Водоснабжение, водоотведение</w:t>
      </w:r>
    </w:p>
    <w:p w:rsidR="00C4567A" w:rsidRDefault="00C4567A" w:rsidP="00C456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Водоочистка</w:t>
      </w:r>
    </w:p>
    <w:p w:rsidR="00C4567A" w:rsidRDefault="00C4567A" w:rsidP="00C456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Газоснабжение</w:t>
      </w:r>
    </w:p>
    <w:p w:rsidR="00C4567A" w:rsidRDefault="00C4567A" w:rsidP="00C456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Электроснабжение</w:t>
      </w:r>
    </w:p>
    <w:p w:rsidR="00C4567A" w:rsidRDefault="00C4567A" w:rsidP="00C456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Теплоснабжение</w:t>
      </w:r>
    </w:p>
    <w:p w:rsidR="00C4567A" w:rsidRDefault="00C4567A" w:rsidP="00C456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Проводная телефонная связь</w:t>
      </w:r>
    </w:p>
    <w:p w:rsidR="00C4567A" w:rsidRDefault="00C4567A" w:rsidP="00C456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Мобильная телефонная связь</w:t>
      </w:r>
    </w:p>
    <w:p w:rsidR="00FD59B7" w:rsidRDefault="00753DC3" w:rsidP="000904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Шесть первых видов услуг осуществляются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субъектами-естественными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монополистами в силу ФЗ от 07.08.1995г. № 147-ФЗ «О естественных монополиях», услуги мобильной телефонной связи являются монополизированным рынком по результатам анализа, проведенного Пермским УФАС России (на основании ст.5 ФЗ от 26.07.2006г. № 135-ФЗ </w:t>
      </w:r>
      <w:proofErr w:type="gramEnd"/>
    </w:p>
    <w:p w:rsidR="00753DC3" w:rsidRDefault="00753DC3" w:rsidP="000904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«О защите конкуренции»).</w:t>
      </w:r>
      <w:proofErr w:type="gramEnd"/>
    </w:p>
    <w:p w:rsidR="00753DC3" w:rsidRPr="00FD59B7" w:rsidRDefault="00FD59B7" w:rsidP="00FD5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9B7">
        <w:rPr>
          <w:rFonts w:ascii="Times New Roman" w:hAnsi="Times New Roman" w:cs="Times New Roman"/>
          <w:b/>
          <w:sz w:val="28"/>
          <w:szCs w:val="28"/>
        </w:rPr>
        <w:t xml:space="preserve">Диаграмма 5. </w:t>
      </w:r>
      <w:r w:rsidR="00753DC3" w:rsidRPr="00FD59B7">
        <w:rPr>
          <w:rFonts w:ascii="Times New Roman" w:hAnsi="Times New Roman" w:cs="Times New Roman"/>
          <w:b/>
          <w:sz w:val="28"/>
          <w:szCs w:val="28"/>
        </w:rPr>
        <w:t xml:space="preserve">Общие условия ведения предпринимательской деятельности в </w:t>
      </w:r>
      <w:proofErr w:type="spellStart"/>
      <w:r w:rsidR="00753DC3" w:rsidRPr="00FD59B7">
        <w:rPr>
          <w:rFonts w:ascii="Times New Roman" w:hAnsi="Times New Roman" w:cs="Times New Roman"/>
          <w:b/>
          <w:sz w:val="28"/>
          <w:szCs w:val="28"/>
        </w:rPr>
        <w:t>Нытвенском</w:t>
      </w:r>
      <w:proofErr w:type="spellEnd"/>
      <w:r w:rsidR="00753DC3" w:rsidRPr="00FD59B7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оце</w:t>
      </w:r>
      <w:r w:rsidR="00940D5E">
        <w:rPr>
          <w:rFonts w:ascii="Times New Roman" w:hAnsi="Times New Roman" w:cs="Times New Roman"/>
          <w:b/>
          <w:sz w:val="28"/>
          <w:szCs w:val="28"/>
        </w:rPr>
        <w:t>ниваются как удовлетворительные, %</w:t>
      </w:r>
    </w:p>
    <w:p w:rsidR="00753DC3" w:rsidRDefault="00753DC3" w:rsidP="00753DC3">
      <w:pPr>
        <w:rPr>
          <w:rFonts w:ascii="Times New Roman" w:hAnsi="Times New Roman" w:cs="Times New Roman"/>
          <w:sz w:val="28"/>
          <w:szCs w:val="28"/>
        </w:rPr>
      </w:pPr>
      <w:r w:rsidRPr="00753D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266915"/>
            <wp:effectExtent l="19050" t="0" r="2286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90462" w:rsidRDefault="00090462" w:rsidP="000904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9B7" w:rsidRDefault="00FD59B7" w:rsidP="00090462">
      <w:pPr>
        <w:jc w:val="both"/>
        <w:rPr>
          <w:rFonts w:ascii="Times New Roman" w:hAnsi="Times New Roman" w:cs="Times New Roman"/>
          <w:sz w:val="28"/>
          <w:szCs w:val="28"/>
        </w:rPr>
      </w:pPr>
      <w:r w:rsidRPr="00090462">
        <w:rPr>
          <w:rFonts w:ascii="Times New Roman" w:hAnsi="Times New Roman" w:cs="Times New Roman"/>
          <w:sz w:val="28"/>
          <w:szCs w:val="28"/>
        </w:rPr>
        <w:t>Большинство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отметили, что начать с нуля новый бизнес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сложно, мешают административные барьеры.</w:t>
      </w:r>
    </w:p>
    <w:p w:rsidR="00FD59B7" w:rsidRDefault="00FD59B7" w:rsidP="00753DC3">
      <w:pPr>
        <w:rPr>
          <w:rFonts w:ascii="Times New Roman" w:hAnsi="Times New Roman" w:cs="Times New Roman"/>
          <w:sz w:val="28"/>
          <w:szCs w:val="28"/>
        </w:rPr>
      </w:pPr>
    </w:p>
    <w:p w:rsidR="00FD59B7" w:rsidRDefault="00FD59B7" w:rsidP="00610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FF">
        <w:rPr>
          <w:rFonts w:ascii="Times New Roman" w:hAnsi="Times New Roman" w:cs="Times New Roman"/>
          <w:b/>
          <w:sz w:val="28"/>
          <w:szCs w:val="28"/>
        </w:rPr>
        <w:t>Диаграмма 6. Административные барьеры</w:t>
      </w:r>
      <w:r w:rsidR="006106FF" w:rsidRPr="006106FF">
        <w:rPr>
          <w:rFonts w:ascii="Times New Roman" w:hAnsi="Times New Roman" w:cs="Times New Roman"/>
          <w:b/>
          <w:sz w:val="28"/>
          <w:szCs w:val="28"/>
        </w:rPr>
        <w:t xml:space="preserve"> для ведения текущей деятельности или открытия нового бизнеса,</w:t>
      </w:r>
      <w:r w:rsidR="00EF6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6FF" w:rsidRPr="006106FF">
        <w:rPr>
          <w:rFonts w:ascii="Times New Roman" w:hAnsi="Times New Roman" w:cs="Times New Roman"/>
          <w:b/>
          <w:sz w:val="28"/>
          <w:szCs w:val="28"/>
        </w:rPr>
        <w:t>%</w:t>
      </w:r>
    </w:p>
    <w:p w:rsidR="006106FF" w:rsidRDefault="006106FF" w:rsidP="00610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3266915"/>
            <wp:effectExtent l="19050" t="0" r="2286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106FF" w:rsidRDefault="006106FF" w:rsidP="000904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6FF">
        <w:rPr>
          <w:rFonts w:ascii="Times New Roman" w:hAnsi="Times New Roman" w:cs="Times New Roman"/>
          <w:sz w:val="28"/>
          <w:szCs w:val="28"/>
        </w:rPr>
        <w:t>Сложность получения доступа к земельным участкам</w:t>
      </w:r>
    </w:p>
    <w:p w:rsidR="006106FF" w:rsidRDefault="006106FF" w:rsidP="000904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Ограничение органами власти инициатив по организации совместной деятельности малых предприятий </w:t>
      </w:r>
    </w:p>
    <w:p w:rsidR="006106FF" w:rsidRDefault="004E7650" w:rsidP="000904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получения доступа к инфраструктуре</w:t>
      </w:r>
    </w:p>
    <w:p w:rsidR="004E7650" w:rsidRDefault="004E7650" w:rsidP="000904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Нестабильность российского законодательства, регулирующего предпринимательскую деятельность</w:t>
      </w:r>
    </w:p>
    <w:p w:rsidR="004E7650" w:rsidRDefault="004E7650" w:rsidP="000904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Коррупция (включая взятки, дискриминацию)</w:t>
      </w:r>
    </w:p>
    <w:p w:rsidR="004E7650" w:rsidRDefault="004E7650" w:rsidP="000904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Сложность/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затянутость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процедуры получения лицензий, разрешений.</w:t>
      </w:r>
    </w:p>
    <w:p w:rsidR="004E7650" w:rsidRDefault="004E7650" w:rsidP="000904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налоги</w:t>
      </w:r>
    </w:p>
    <w:p w:rsidR="004E7650" w:rsidRDefault="004E7650" w:rsidP="000904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партнерских отношений с органами власти</w:t>
      </w:r>
    </w:p>
    <w:p w:rsidR="004E7650" w:rsidRDefault="004E7650" w:rsidP="000904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Ограничение / сложность доступа к закупкам компаний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субъектов естественных монополий</w:t>
      </w:r>
    </w:p>
    <w:p w:rsidR="004E7650" w:rsidRDefault="004E7650" w:rsidP="000904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Ограничение / сложность доступа к поставкам товаров, оказанию услуг и выполнению работ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4AF8" w:rsidRDefault="00E64AF8" w:rsidP="000904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показывает, что большим препятствием развитию бизнеса является нестабильность законодательства и высокие налоги, сложность получения доступа к инфраструктуре и к земельным участкам.</w:t>
      </w:r>
    </w:p>
    <w:p w:rsidR="008932FA" w:rsidRDefault="008932FA" w:rsidP="00E64A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E64A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E64A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E64A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E64A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64AF8" w:rsidRDefault="00E64AF8" w:rsidP="00E64A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64AF8" w:rsidRPr="008932FA" w:rsidRDefault="00E64AF8" w:rsidP="008932FA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2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Деятельность органов местного самоуправления </w:t>
      </w:r>
      <w:r w:rsidR="00F14AEB" w:rsidRPr="008932FA">
        <w:rPr>
          <w:rFonts w:ascii="Times New Roman" w:hAnsi="Times New Roman" w:cs="Times New Roman"/>
          <w:b/>
          <w:sz w:val="28"/>
          <w:szCs w:val="28"/>
        </w:rPr>
        <w:t xml:space="preserve">по развитию конкуренции в </w:t>
      </w:r>
      <w:proofErr w:type="spellStart"/>
      <w:r w:rsidR="00F14AEB" w:rsidRPr="008932FA">
        <w:rPr>
          <w:rFonts w:ascii="Times New Roman" w:hAnsi="Times New Roman" w:cs="Times New Roman"/>
          <w:b/>
          <w:sz w:val="28"/>
          <w:szCs w:val="28"/>
        </w:rPr>
        <w:t>Нытвенском</w:t>
      </w:r>
      <w:proofErr w:type="spellEnd"/>
      <w:r w:rsidR="00F14AEB" w:rsidRPr="008932FA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F14AEB" w:rsidRPr="008932FA" w:rsidRDefault="00F14AEB" w:rsidP="00F14AEB">
      <w:pPr>
        <w:pStyle w:val="a5"/>
        <w:spacing w:before="36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932FA">
        <w:rPr>
          <w:rFonts w:ascii="Times New Roman" w:hAnsi="Times New Roman" w:cs="Times New Roman"/>
          <w:sz w:val="28"/>
          <w:szCs w:val="28"/>
        </w:rPr>
        <w:t xml:space="preserve">В целях реализации указа губернатора Пермского края от 30.12.2014 № 224 «О внедрении на территории Пермского края «Стандарта развития конкуренции в субъектах Российской Федерации» уполномоченным органом по содействию развитию конкуренции на территории  </w:t>
      </w:r>
      <w:proofErr w:type="spellStart"/>
      <w:r w:rsidRPr="008932FA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8932FA">
        <w:rPr>
          <w:rFonts w:ascii="Times New Roman" w:hAnsi="Times New Roman" w:cs="Times New Roman"/>
          <w:sz w:val="28"/>
          <w:szCs w:val="28"/>
        </w:rPr>
        <w:t xml:space="preserve"> муниципального района определен отдел развития экономики, предпринимательства и торговли аппарата администрации </w:t>
      </w:r>
      <w:proofErr w:type="spellStart"/>
      <w:r w:rsidRPr="008932FA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8932FA">
        <w:rPr>
          <w:rFonts w:ascii="Times New Roman" w:hAnsi="Times New Roman" w:cs="Times New Roman"/>
          <w:sz w:val="28"/>
          <w:szCs w:val="28"/>
        </w:rPr>
        <w:t xml:space="preserve"> муниципального района (Расп</w:t>
      </w:r>
      <w:r w:rsidR="00DA6EE5" w:rsidRPr="008932FA">
        <w:rPr>
          <w:rFonts w:ascii="Times New Roman" w:hAnsi="Times New Roman" w:cs="Times New Roman"/>
          <w:sz w:val="28"/>
          <w:szCs w:val="28"/>
        </w:rPr>
        <w:t>оряжение администрации района от 29.06.2016 №288-р)</w:t>
      </w:r>
      <w:proofErr w:type="gramEnd"/>
    </w:p>
    <w:p w:rsidR="00F14AEB" w:rsidRPr="008932FA" w:rsidRDefault="00092050" w:rsidP="00554DA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FA">
        <w:rPr>
          <w:rFonts w:ascii="Times New Roman" w:hAnsi="Times New Roman" w:cs="Times New Roman"/>
          <w:sz w:val="28"/>
          <w:szCs w:val="28"/>
        </w:rPr>
        <w:t xml:space="preserve">Образован Совет </w:t>
      </w:r>
      <w:r w:rsidRPr="008932FA">
        <w:rPr>
          <w:rFonts w:ascii="Times New Roman" w:eastAsia="Calibri" w:hAnsi="Times New Roman" w:cs="Times New Roman"/>
          <w:sz w:val="28"/>
          <w:szCs w:val="28"/>
        </w:rPr>
        <w:t xml:space="preserve">по улучшению инвестиционного климата </w:t>
      </w:r>
      <w:proofErr w:type="spellStart"/>
      <w:r w:rsidRPr="008932FA">
        <w:rPr>
          <w:rFonts w:ascii="Times New Roman" w:eastAsia="Calibri" w:hAnsi="Times New Roman" w:cs="Times New Roman"/>
          <w:sz w:val="28"/>
          <w:szCs w:val="28"/>
        </w:rPr>
        <w:t>Нытвенского</w:t>
      </w:r>
      <w:proofErr w:type="spellEnd"/>
      <w:r w:rsidRPr="008932F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 (далее - Совет)</w:t>
      </w:r>
      <w:r w:rsidRPr="008932FA">
        <w:rPr>
          <w:rFonts w:ascii="Times New Roman" w:hAnsi="Times New Roman" w:cs="Times New Roman"/>
          <w:sz w:val="28"/>
          <w:szCs w:val="28"/>
        </w:rPr>
        <w:t xml:space="preserve">, в функции которого входит содействие развитию конкуренции в </w:t>
      </w:r>
      <w:proofErr w:type="spellStart"/>
      <w:r w:rsidRPr="008932FA">
        <w:rPr>
          <w:rFonts w:ascii="Times New Roman" w:hAnsi="Times New Roman" w:cs="Times New Roman"/>
          <w:sz w:val="28"/>
          <w:szCs w:val="28"/>
        </w:rPr>
        <w:t>Нытвенском</w:t>
      </w:r>
      <w:proofErr w:type="spellEnd"/>
      <w:r w:rsidRPr="008932FA">
        <w:rPr>
          <w:rFonts w:ascii="Times New Roman" w:hAnsi="Times New Roman" w:cs="Times New Roman"/>
          <w:sz w:val="28"/>
          <w:szCs w:val="28"/>
        </w:rPr>
        <w:t xml:space="preserve"> районе. Подписано Соглашение с членами Совета предпринимателей</w:t>
      </w:r>
      <w:r w:rsidR="00554DA9" w:rsidRPr="008932FA">
        <w:rPr>
          <w:rFonts w:ascii="Times New Roman" w:hAnsi="Times New Roman" w:cs="Times New Roman"/>
          <w:sz w:val="28"/>
          <w:szCs w:val="28"/>
        </w:rPr>
        <w:t xml:space="preserve">, которые информируют администрацию о результатах анализа состояния конкуренции на товарных рынках </w:t>
      </w:r>
      <w:proofErr w:type="spellStart"/>
      <w:r w:rsidR="00554DA9" w:rsidRPr="008932FA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554DA9" w:rsidRPr="008932F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40D5E" w:rsidRPr="008932FA" w:rsidRDefault="00940D5E" w:rsidP="00554DA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FA">
        <w:rPr>
          <w:rFonts w:ascii="Times New Roman" w:hAnsi="Times New Roman" w:cs="Times New Roman"/>
          <w:sz w:val="28"/>
          <w:szCs w:val="28"/>
        </w:rPr>
        <w:t>На заседании Совета</w:t>
      </w:r>
      <w:r w:rsidR="005E27DF" w:rsidRPr="008932FA">
        <w:rPr>
          <w:rFonts w:ascii="Times New Roman" w:hAnsi="Times New Roman" w:cs="Times New Roman"/>
          <w:sz w:val="28"/>
          <w:szCs w:val="28"/>
        </w:rPr>
        <w:t xml:space="preserve"> 26 ноября 2015 года рассматривались вопросы о включении новых рынков в перечень приоритетных и социально-значимых рынков по содействию развитию конкуренции в Пермском крае. Был сформирован перечень из восьми приоритетных и социально-значимых рынков.</w:t>
      </w:r>
    </w:p>
    <w:p w:rsidR="005E27DF" w:rsidRDefault="005E27DF" w:rsidP="005E27DF">
      <w:pPr>
        <w:pStyle w:val="a3"/>
        <w:numPr>
          <w:ilvl w:val="0"/>
          <w:numId w:val="1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государственных закупок</w:t>
      </w:r>
    </w:p>
    <w:p w:rsidR="005E27DF" w:rsidRDefault="005E27DF" w:rsidP="005E27DF">
      <w:pPr>
        <w:pStyle w:val="a3"/>
        <w:numPr>
          <w:ilvl w:val="0"/>
          <w:numId w:val="1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автомобильных бензинов и дизельного топлива.</w:t>
      </w:r>
    </w:p>
    <w:p w:rsidR="005E27DF" w:rsidRDefault="005E27DF" w:rsidP="005E27DF">
      <w:pPr>
        <w:pStyle w:val="a3"/>
        <w:numPr>
          <w:ilvl w:val="0"/>
          <w:numId w:val="1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медицинских услуг</w:t>
      </w:r>
    </w:p>
    <w:p w:rsidR="005E27DF" w:rsidRDefault="005E27DF" w:rsidP="005E27DF">
      <w:pPr>
        <w:pStyle w:val="a3"/>
        <w:numPr>
          <w:ilvl w:val="0"/>
          <w:numId w:val="1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дошкольного образования</w:t>
      </w:r>
    </w:p>
    <w:p w:rsidR="005E27DF" w:rsidRDefault="005E27DF" w:rsidP="005E27DF">
      <w:pPr>
        <w:pStyle w:val="a3"/>
        <w:numPr>
          <w:ilvl w:val="0"/>
          <w:numId w:val="1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розничной торговли</w:t>
      </w:r>
    </w:p>
    <w:p w:rsidR="005E27DF" w:rsidRDefault="005E27DF" w:rsidP="005E27DF">
      <w:pPr>
        <w:pStyle w:val="a3"/>
        <w:numPr>
          <w:ilvl w:val="0"/>
          <w:numId w:val="1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жилищно-коммунального хозяйства</w:t>
      </w:r>
    </w:p>
    <w:p w:rsidR="005E27DF" w:rsidRDefault="005E27DF" w:rsidP="005E27DF">
      <w:pPr>
        <w:pStyle w:val="a3"/>
        <w:numPr>
          <w:ilvl w:val="0"/>
          <w:numId w:val="1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связи</w:t>
      </w:r>
    </w:p>
    <w:p w:rsidR="005E27DF" w:rsidRDefault="005E27DF" w:rsidP="005E27DF">
      <w:pPr>
        <w:pStyle w:val="a3"/>
        <w:numPr>
          <w:ilvl w:val="0"/>
          <w:numId w:val="1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социальных услуг.</w:t>
      </w:r>
    </w:p>
    <w:p w:rsidR="005E27DF" w:rsidRPr="008932FA" w:rsidRDefault="005E27DF" w:rsidP="008932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932FA" w:rsidRPr="00E566D3">
        <w:rPr>
          <w:rFonts w:ascii="Times New Roman" w:hAnsi="Times New Roman" w:cs="Times New Roman"/>
          <w:sz w:val="28"/>
          <w:szCs w:val="28"/>
        </w:rPr>
        <w:t>Постановлением администрации района от 10.02.2017 №29 «Об утверждении Перечня приоритетных и социально значимых рынков для содействия</w:t>
      </w:r>
      <w:r w:rsidR="008932FA" w:rsidRPr="0057102A">
        <w:rPr>
          <w:rFonts w:ascii="Times New Roman" w:hAnsi="Times New Roman" w:cs="Times New Roman"/>
          <w:sz w:val="28"/>
          <w:szCs w:val="28"/>
        </w:rPr>
        <w:t xml:space="preserve"> развитию конкуренции в </w:t>
      </w:r>
      <w:proofErr w:type="spellStart"/>
      <w:r w:rsidR="008932FA" w:rsidRPr="0057102A">
        <w:rPr>
          <w:rFonts w:ascii="Times New Roman" w:hAnsi="Times New Roman" w:cs="Times New Roman"/>
          <w:sz w:val="28"/>
          <w:szCs w:val="28"/>
        </w:rPr>
        <w:t>Нытвенском</w:t>
      </w:r>
      <w:proofErr w:type="spellEnd"/>
      <w:r w:rsidR="008932FA" w:rsidRPr="0057102A">
        <w:rPr>
          <w:rFonts w:ascii="Times New Roman" w:hAnsi="Times New Roman" w:cs="Times New Roman"/>
          <w:sz w:val="28"/>
          <w:szCs w:val="28"/>
        </w:rPr>
        <w:t xml:space="preserve"> муниципальном районе и плана мероприятий («дорожной карты») «Развитие конкуренции и совершенствование антимонопольной политики в </w:t>
      </w:r>
      <w:proofErr w:type="spellStart"/>
      <w:r w:rsidR="008932FA" w:rsidRPr="0057102A">
        <w:rPr>
          <w:rFonts w:ascii="Times New Roman" w:hAnsi="Times New Roman" w:cs="Times New Roman"/>
          <w:sz w:val="28"/>
          <w:szCs w:val="28"/>
        </w:rPr>
        <w:t>Нытвенском</w:t>
      </w:r>
      <w:proofErr w:type="spellEnd"/>
      <w:r w:rsidR="008932FA" w:rsidRPr="0057102A">
        <w:rPr>
          <w:rFonts w:ascii="Times New Roman" w:hAnsi="Times New Roman" w:cs="Times New Roman"/>
          <w:sz w:val="28"/>
          <w:szCs w:val="28"/>
        </w:rPr>
        <w:t xml:space="preserve"> муниципальном районе Пермского края</w:t>
      </w:r>
      <w:r w:rsidR="008932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FA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8932FA">
        <w:rPr>
          <w:rFonts w:ascii="Times New Roman" w:eastAsia="Times-Roman" w:hAnsi="Times New Roman" w:cs="Times New Roman"/>
          <w:sz w:val="28"/>
          <w:szCs w:val="28"/>
        </w:rPr>
        <w:t>Перечень приоритетных и социально значимых рынков по содействию развитию конкуренци</w:t>
      </w:r>
      <w:r w:rsidR="00956CD1">
        <w:rPr>
          <w:rFonts w:ascii="Times New Roman" w:eastAsia="Times-Roman" w:hAnsi="Times New Roman" w:cs="Times New Roman"/>
          <w:sz w:val="28"/>
          <w:szCs w:val="28"/>
        </w:rPr>
        <w:t>и</w:t>
      </w:r>
      <w:r w:rsidRPr="008932FA">
        <w:rPr>
          <w:rFonts w:ascii="Times New Roman" w:eastAsia="Times-Roman" w:hAnsi="Times New Roman" w:cs="Times New Roman"/>
          <w:sz w:val="28"/>
          <w:szCs w:val="28"/>
        </w:rPr>
        <w:t>:</w:t>
      </w:r>
      <w:proofErr w:type="gramEnd"/>
    </w:p>
    <w:p w:rsidR="008932FA" w:rsidRDefault="008932FA" w:rsidP="005E27DF">
      <w:pPr>
        <w:autoSpaceDE w:val="0"/>
        <w:autoSpaceDN w:val="0"/>
        <w:adjustRightInd w:val="0"/>
        <w:jc w:val="center"/>
        <w:rPr>
          <w:rFonts w:eastAsia="Times-Bold"/>
          <w:b/>
          <w:bCs/>
        </w:rPr>
      </w:pPr>
    </w:p>
    <w:p w:rsidR="008932FA" w:rsidRDefault="008932FA" w:rsidP="005E27DF">
      <w:pPr>
        <w:autoSpaceDE w:val="0"/>
        <w:autoSpaceDN w:val="0"/>
        <w:adjustRightInd w:val="0"/>
        <w:jc w:val="center"/>
        <w:rPr>
          <w:rFonts w:eastAsia="Times-Bold"/>
          <w:b/>
          <w:bCs/>
        </w:rPr>
      </w:pPr>
    </w:p>
    <w:p w:rsidR="005E27DF" w:rsidRPr="008932FA" w:rsidRDefault="005E27DF" w:rsidP="005E27DF">
      <w:pPr>
        <w:autoSpaceDE w:val="0"/>
        <w:autoSpaceDN w:val="0"/>
        <w:adjustRightInd w:val="0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8932FA">
        <w:rPr>
          <w:rFonts w:ascii="Times New Roman" w:eastAsia="Times-Bold" w:hAnsi="Times New Roman" w:cs="Times New Roman"/>
          <w:b/>
          <w:bCs/>
          <w:sz w:val="24"/>
          <w:szCs w:val="24"/>
        </w:rPr>
        <w:lastRenderedPageBreak/>
        <w:t>ПЕРЕЧЕНЬ</w:t>
      </w:r>
    </w:p>
    <w:p w:rsidR="005E27DF" w:rsidRPr="008932FA" w:rsidRDefault="005E27DF" w:rsidP="005E27DF">
      <w:pPr>
        <w:autoSpaceDE w:val="0"/>
        <w:autoSpaceDN w:val="0"/>
        <w:adjustRightInd w:val="0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8932FA">
        <w:rPr>
          <w:rFonts w:ascii="Times New Roman" w:eastAsia="Times-Bold" w:hAnsi="Times New Roman" w:cs="Times New Roman"/>
          <w:b/>
          <w:bCs/>
          <w:sz w:val="24"/>
          <w:szCs w:val="24"/>
        </w:rPr>
        <w:t>приоритетных и социально значимых рынков по содействию</w:t>
      </w:r>
    </w:p>
    <w:p w:rsidR="005E27DF" w:rsidRPr="008932FA" w:rsidRDefault="005E27DF" w:rsidP="005E27DF">
      <w:pPr>
        <w:autoSpaceDE w:val="0"/>
        <w:autoSpaceDN w:val="0"/>
        <w:adjustRightInd w:val="0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8932FA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развитию конкуренции в </w:t>
      </w:r>
      <w:proofErr w:type="spellStart"/>
      <w:r w:rsidRPr="008932FA">
        <w:rPr>
          <w:rFonts w:ascii="Times New Roman" w:eastAsia="Times-Bold" w:hAnsi="Times New Roman" w:cs="Times New Roman"/>
          <w:b/>
          <w:bCs/>
          <w:sz w:val="24"/>
          <w:szCs w:val="24"/>
        </w:rPr>
        <w:t>Нытвенском</w:t>
      </w:r>
      <w:proofErr w:type="spellEnd"/>
      <w:r w:rsidRPr="008932FA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муниципальном районе</w:t>
      </w:r>
    </w:p>
    <w:p w:rsidR="005E27DF" w:rsidRPr="008932FA" w:rsidRDefault="005E27DF" w:rsidP="005E27DF">
      <w:pPr>
        <w:autoSpaceDE w:val="0"/>
        <w:autoSpaceDN w:val="0"/>
        <w:adjustRightInd w:val="0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p w:rsidR="005E27DF" w:rsidRDefault="005E27DF" w:rsidP="005E27DF">
      <w:pPr>
        <w:autoSpaceDE w:val="0"/>
        <w:autoSpaceDN w:val="0"/>
        <w:adjustRightInd w:val="0"/>
        <w:jc w:val="center"/>
        <w:rPr>
          <w:rFonts w:eastAsia="Times-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0"/>
        <w:gridCol w:w="3367"/>
      </w:tblGrid>
      <w:tr w:rsidR="005E27DF" w:rsidTr="005E27DF">
        <w:tc>
          <w:tcPr>
            <w:tcW w:w="534" w:type="dxa"/>
          </w:tcPr>
          <w:p w:rsidR="005E27DF" w:rsidRPr="008932FA" w:rsidRDefault="005E27DF" w:rsidP="005E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Cs/>
              </w:rPr>
            </w:pPr>
            <w:r w:rsidRPr="008932FA">
              <w:rPr>
                <w:rFonts w:ascii="Times New Roman" w:eastAsia="Times-Bold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8932FA">
              <w:rPr>
                <w:rFonts w:ascii="Times New Roman" w:eastAsia="Times-Bold" w:hAnsi="Times New Roman" w:cs="Times New Roman"/>
                <w:bCs/>
              </w:rPr>
              <w:t>п</w:t>
            </w:r>
            <w:proofErr w:type="spellEnd"/>
            <w:proofErr w:type="gramEnd"/>
            <w:r w:rsidRPr="008932FA">
              <w:rPr>
                <w:rFonts w:ascii="Times New Roman" w:eastAsia="Times-Bold" w:hAnsi="Times New Roman" w:cs="Times New Roman"/>
                <w:bCs/>
              </w:rPr>
              <w:t>/</w:t>
            </w:r>
            <w:proofErr w:type="spellStart"/>
            <w:r w:rsidRPr="008932FA">
              <w:rPr>
                <w:rFonts w:ascii="Times New Roman" w:eastAsia="Times-Bold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5670" w:type="dxa"/>
          </w:tcPr>
          <w:p w:rsidR="005E27DF" w:rsidRPr="008932FA" w:rsidRDefault="005E27DF" w:rsidP="005E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Cs/>
              </w:rPr>
            </w:pPr>
            <w:r w:rsidRPr="008932FA">
              <w:rPr>
                <w:rFonts w:ascii="Times New Roman" w:eastAsia="Times-Bold" w:hAnsi="Times New Roman" w:cs="Times New Roman"/>
                <w:bCs/>
              </w:rPr>
              <w:t>Наименование рынка</w:t>
            </w:r>
          </w:p>
        </w:tc>
        <w:tc>
          <w:tcPr>
            <w:tcW w:w="3367" w:type="dxa"/>
          </w:tcPr>
          <w:p w:rsidR="005E27DF" w:rsidRPr="008932FA" w:rsidRDefault="005E27DF" w:rsidP="005E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Cs/>
              </w:rPr>
            </w:pPr>
            <w:r w:rsidRPr="008932FA">
              <w:rPr>
                <w:rFonts w:ascii="Times New Roman" w:eastAsia="Times-Bold" w:hAnsi="Times New Roman" w:cs="Times New Roman"/>
                <w:bCs/>
              </w:rPr>
              <w:t>Ответственные исполнители</w:t>
            </w:r>
          </w:p>
        </w:tc>
      </w:tr>
      <w:tr w:rsidR="005E27DF" w:rsidTr="005E27DF">
        <w:tc>
          <w:tcPr>
            <w:tcW w:w="534" w:type="dxa"/>
          </w:tcPr>
          <w:p w:rsidR="005E27DF" w:rsidRPr="008932FA" w:rsidRDefault="005E27DF" w:rsidP="005E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Cs/>
              </w:rPr>
            </w:pPr>
            <w:r w:rsidRPr="008932FA">
              <w:rPr>
                <w:rFonts w:ascii="Times New Roman" w:eastAsia="Times-Bold" w:hAnsi="Times New Roman" w:cs="Times New Roman"/>
                <w:bCs/>
              </w:rPr>
              <w:t>1</w:t>
            </w:r>
          </w:p>
        </w:tc>
        <w:tc>
          <w:tcPr>
            <w:tcW w:w="5670" w:type="dxa"/>
          </w:tcPr>
          <w:p w:rsidR="005E27DF" w:rsidRPr="008932FA" w:rsidRDefault="005E27DF" w:rsidP="005E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Cs/>
              </w:rPr>
            </w:pPr>
            <w:r w:rsidRPr="008932FA">
              <w:rPr>
                <w:rFonts w:ascii="Times New Roman" w:eastAsia="Times-Bold" w:hAnsi="Times New Roman" w:cs="Times New Roman"/>
                <w:bCs/>
              </w:rPr>
              <w:t>2</w:t>
            </w:r>
          </w:p>
        </w:tc>
        <w:tc>
          <w:tcPr>
            <w:tcW w:w="3367" w:type="dxa"/>
          </w:tcPr>
          <w:p w:rsidR="005E27DF" w:rsidRPr="008932FA" w:rsidRDefault="005E27DF" w:rsidP="005E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Cs/>
              </w:rPr>
            </w:pPr>
            <w:r w:rsidRPr="008932FA">
              <w:rPr>
                <w:rFonts w:ascii="Times New Roman" w:eastAsia="Times-Bold" w:hAnsi="Times New Roman" w:cs="Times New Roman"/>
                <w:bCs/>
              </w:rPr>
              <w:t>3</w:t>
            </w:r>
          </w:p>
        </w:tc>
      </w:tr>
      <w:tr w:rsidR="005E27DF" w:rsidTr="005E27DF">
        <w:tc>
          <w:tcPr>
            <w:tcW w:w="9571" w:type="dxa"/>
            <w:gridSpan w:val="3"/>
          </w:tcPr>
          <w:p w:rsidR="005E27DF" w:rsidRPr="008932FA" w:rsidRDefault="005E27DF" w:rsidP="005E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Cs/>
              </w:rPr>
            </w:pPr>
            <w:r w:rsidRPr="008932FA">
              <w:rPr>
                <w:rFonts w:ascii="Times New Roman" w:eastAsia="Times-Roman" w:hAnsi="Times New Roman" w:cs="Times New Roman"/>
              </w:rPr>
              <w:t>I. Приоритетные рынки</w:t>
            </w:r>
          </w:p>
        </w:tc>
      </w:tr>
      <w:tr w:rsidR="005E27DF" w:rsidTr="005E27DF">
        <w:tc>
          <w:tcPr>
            <w:tcW w:w="534" w:type="dxa"/>
          </w:tcPr>
          <w:p w:rsidR="005E27DF" w:rsidRPr="008932FA" w:rsidRDefault="005E27DF" w:rsidP="005E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Cs/>
              </w:rPr>
            </w:pPr>
            <w:r w:rsidRPr="008932FA">
              <w:rPr>
                <w:rFonts w:ascii="Times New Roman" w:eastAsia="Times-Bold" w:hAnsi="Times New Roman" w:cs="Times New Roman"/>
                <w:bCs/>
              </w:rPr>
              <w:t>1</w:t>
            </w:r>
          </w:p>
        </w:tc>
        <w:tc>
          <w:tcPr>
            <w:tcW w:w="5670" w:type="dxa"/>
          </w:tcPr>
          <w:p w:rsidR="005E27DF" w:rsidRPr="008932FA" w:rsidRDefault="005E27DF" w:rsidP="005E27DF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</w:rPr>
            </w:pPr>
            <w:r w:rsidRPr="008932FA">
              <w:rPr>
                <w:rFonts w:ascii="Times New Roman" w:eastAsia="Times-Roman" w:hAnsi="Times New Roman" w:cs="Times New Roman"/>
              </w:rPr>
              <w:t>Рынок муниципальных закупок.</w:t>
            </w:r>
            <w:r w:rsidRPr="008932FA">
              <w:rPr>
                <w:rFonts w:ascii="Times New Roman" w:eastAsia="Times-Roman" w:hAnsi="Times New Roman" w:cs="Times New Roman"/>
              </w:rPr>
              <w:tab/>
            </w:r>
          </w:p>
          <w:p w:rsidR="005E27DF" w:rsidRPr="008932FA" w:rsidRDefault="005E27DF" w:rsidP="005E27DF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</w:rPr>
            </w:pPr>
            <w:r w:rsidRPr="008932FA">
              <w:rPr>
                <w:rFonts w:ascii="Times New Roman" w:eastAsia="Times-Roman" w:hAnsi="Times New Roman" w:cs="Times New Roman"/>
              </w:rPr>
              <w:t xml:space="preserve">Обоснование включения: необходимо </w:t>
            </w:r>
            <w:proofErr w:type="gramStart"/>
            <w:r w:rsidRPr="008932FA">
              <w:rPr>
                <w:rFonts w:ascii="Times New Roman" w:eastAsia="Times-Roman" w:hAnsi="Times New Roman" w:cs="Times New Roman"/>
              </w:rPr>
              <w:t>поддерживать стабильные показатели закупок у субъектов малого предпринимательства и социально ориентированных некоммерческих организаций с целью зашиты</w:t>
            </w:r>
            <w:proofErr w:type="gramEnd"/>
            <w:r w:rsidRPr="008932FA">
              <w:rPr>
                <w:rFonts w:ascii="Times New Roman" w:eastAsia="Times-Roman" w:hAnsi="Times New Roman" w:cs="Times New Roman"/>
              </w:rPr>
              <w:t xml:space="preserve"> их прав и интересов, предоставления им доступа к возможности, поставки товара, выполнения работ и оказания услуг для  муниципальных нужд на условиях, равных с иными участниками рынка</w:t>
            </w:r>
          </w:p>
        </w:tc>
        <w:tc>
          <w:tcPr>
            <w:tcW w:w="3367" w:type="dxa"/>
          </w:tcPr>
          <w:p w:rsidR="005E27DF" w:rsidRPr="008932FA" w:rsidRDefault="005E27DF" w:rsidP="005E27DF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Cs/>
              </w:rPr>
            </w:pPr>
            <w:r w:rsidRPr="008932FA">
              <w:rPr>
                <w:rFonts w:ascii="Times New Roman" w:eastAsia="Times-Roman" w:hAnsi="Times New Roman" w:cs="Times New Roman"/>
              </w:rPr>
              <w:t xml:space="preserve">Отдел развития экономики, предпринимательства и торговли аппарата администрации </w:t>
            </w:r>
            <w:proofErr w:type="spellStart"/>
            <w:r w:rsidRPr="008932FA">
              <w:rPr>
                <w:rFonts w:ascii="Times New Roman" w:eastAsia="Times-Roman" w:hAnsi="Times New Roman" w:cs="Times New Roman"/>
              </w:rPr>
              <w:t>Нытвенского</w:t>
            </w:r>
            <w:proofErr w:type="spellEnd"/>
            <w:r w:rsidRPr="008932FA">
              <w:rPr>
                <w:rFonts w:ascii="Times New Roman" w:eastAsia="Times-Roman" w:hAnsi="Times New Roman" w:cs="Times New Roman"/>
              </w:rPr>
              <w:t xml:space="preserve"> муниципального района</w:t>
            </w:r>
          </w:p>
        </w:tc>
      </w:tr>
      <w:tr w:rsidR="005E27DF" w:rsidTr="005E27DF">
        <w:tc>
          <w:tcPr>
            <w:tcW w:w="9571" w:type="dxa"/>
            <w:gridSpan w:val="3"/>
          </w:tcPr>
          <w:p w:rsidR="005E27DF" w:rsidRPr="008932FA" w:rsidRDefault="005E27DF" w:rsidP="005E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Cs/>
              </w:rPr>
            </w:pPr>
            <w:r w:rsidRPr="008932FA">
              <w:rPr>
                <w:rFonts w:ascii="Times New Roman" w:eastAsia="Times-Roman" w:hAnsi="Times New Roman" w:cs="Times New Roman"/>
              </w:rPr>
              <w:t>II. Социально значимые рынки</w:t>
            </w:r>
          </w:p>
        </w:tc>
      </w:tr>
      <w:tr w:rsidR="005E27DF" w:rsidTr="005E27DF">
        <w:tc>
          <w:tcPr>
            <w:tcW w:w="534" w:type="dxa"/>
          </w:tcPr>
          <w:p w:rsidR="005E27DF" w:rsidRPr="008932FA" w:rsidRDefault="005E27DF" w:rsidP="005E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Cs/>
              </w:rPr>
            </w:pPr>
            <w:r w:rsidRPr="008932FA">
              <w:rPr>
                <w:rFonts w:ascii="Times New Roman" w:eastAsia="Times-Bold" w:hAnsi="Times New Roman" w:cs="Times New Roman"/>
                <w:bCs/>
              </w:rPr>
              <w:t>1</w:t>
            </w:r>
          </w:p>
        </w:tc>
        <w:tc>
          <w:tcPr>
            <w:tcW w:w="5670" w:type="dxa"/>
          </w:tcPr>
          <w:p w:rsidR="005E27DF" w:rsidRPr="008932FA" w:rsidRDefault="005E27DF" w:rsidP="005E27DF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8932FA">
              <w:rPr>
                <w:rFonts w:ascii="Times New Roman" w:eastAsia="Times-Roman" w:hAnsi="Times New Roman" w:cs="Times New Roman"/>
              </w:rPr>
              <w:t>Рынок жилищно-коммунального хозяйства</w:t>
            </w:r>
          </w:p>
          <w:p w:rsidR="005E27DF" w:rsidRPr="008932FA" w:rsidRDefault="005E27DF" w:rsidP="00B15601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Cs/>
              </w:rPr>
            </w:pPr>
            <w:r w:rsidRPr="006730FA">
              <w:rPr>
                <w:rFonts w:ascii="Times New Roman" w:eastAsia="Times-Roman" w:hAnsi="Times New Roman" w:cs="Times New Roman"/>
              </w:rPr>
              <w:t xml:space="preserve">Основание для включения: </w:t>
            </w:r>
            <w:r w:rsidR="00B15601">
              <w:rPr>
                <w:rFonts w:ascii="Times New Roman" w:eastAsia="Times-Roman" w:hAnsi="Times New Roman" w:cs="Times New Roman"/>
              </w:rPr>
              <w:t>неудовлетворенность уровнем цен и возможностью выбора услуг</w:t>
            </w:r>
          </w:p>
        </w:tc>
        <w:tc>
          <w:tcPr>
            <w:tcW w:w="3367" w:type="dxa"/>
          </w:tcPr>
          <w:p w:rsidR="005E27DF" w:rsidRPr="008932FA" w:rsidRDefault="005E27DF" w:rsidP="005E27DF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</w:rPr>
            </w:pPr>
            <w:proofErr w:type="spellStart"/>
            <w:r w:rsidRPr="008932FA">
              <w:rPr>
                <w:rFonts w:ascii="Times New Roman" w:eastAsia="Times-Bold" w:hAnsi="Times New Roman" w:cs="Times New Roman"/>
                <w:bCs/>
              </w:rPr>
              <w:t>Нытвенский</w:t>
            </w:r>
            <w:proofErr w:type="spellEnd"/>
            <w:r w:rsidRPr="008932FA">
              <w:rPr>
                <w:rFonts w:ascii="Times New Roman" w:eastAsia="Times-Bold" w:hAnsi="Times New Roman" w:cs="Times New Roman"/>
                <w:bCs/>
              </w:rPr>
              <w:t xml:space="preserve"> районный комитет по управлению имуществом</w:t>
            </w:r>
          </w:p>
        </w:tc>
      </w:tr>
    </w:tbl>
    <w:p w:rsidR="005E27DF" w:rsidRDefault="005E27DF" w:rsidP="005E27DF">
      <w:pPr>
        <w:autoSpaceDE w:val="0"/>
        <w:autoSpaceDN w:val="0"/>
        <w:adjustRightInd w:val="0"/>
        <w:jc w:val="center"/>
        <w:rPr>
          <w:rFonts w:eastAsia="Times-Bold"/>
          <w:b/>
          <w:bCs/>
        </w:rPr>
      </w:pPr>
    </w:p>
    <w:p w:rsidR="005E27DF" w:rsidRDefault="005E27DF" w:rsidP="005E27DF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Обоснованием включения рынок государственных закупок в перечень приоритетных и социально значимых рынков является поддержка стабильных показателей закупок у субъекта малого предпринимательства и социально ориентированных некоммерческих организаций с целью защиты</w:t>
      </w:r>
      <w:r w:rsidR="0024651E">
        <w:rPr>
          <w:rFonts w:ascii="Times New Roman" w:hAnsi="Times New Roman" w:cs="Times New Roman"/>
          <w:sz w:val="28"/>
          <w:szCs w:val="28"/>
        </w:rPr>
        <w:t xml:space="preserve"> их прав и интересов, предоставления им доступа к возможности выполнения работ и оказания услуг для государственных и муниципальных нужд на условиях, равных с иными участниками рынка.</w:t>
      </w:r>
      <w:proofErr w:type="gramEnd"/>
    </w:p>
    <w:p w:rsidR="00336B72" w:rsidRDefault="00336B72" w:rsidP="0024651E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391" w:rsidRPr="00336B72" w:rsidRDefault="004C0391" w:rsidP="004C0391">
      <w:pPr>
        <w:pStyle w:val="11"/>
        <w:keepNext/>
        <w:keepLines/>
        <w:shd w:val="clear" w:color="auto" w:fill="auto"/>
        <w:spacing w:line="260" w:lineRule="exact"/>
        <w:jc w:val="center"/>
        <w:rPr>
          <w:sz w:val="28"/>
          <w:szCs w:val="28"/>
        </w:rPr>
      </w:pPr>
      <w:bookmarkStart w:id="0" w:name="bookmark20"/>
      <w:r w:rsidRPr="00336B72">
        <w:rPr>
          <w:sz w:val="28"/>
          <w:szCs w:val="28"/>
        </w:rPr>
        <w:t>Рынок муниципальных закупок</w:t>
      </w:r>
      <w:bookmarkEnd w:id="0"/>
    </w:p>
    <w:p w:rsidR="004C0391" w:rsidRDefault="004C0391" w:rsidP="004C0391">
      <w:pPr>
        <w:pStyle w:val="32"/>
        <w:shd w:val="clear" w:color="auto" w:fill="auto"/>
        <w:spacing w:line="260" w:lineRule="exact"/>
        <w:jc w:val="right"/>
      </w:pPr>
    </w:p>
    <w:tbl>
      <w:tblPr>
        <w:tblOverlap w:val="never"/>
        <w:tblW w:w="94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3872"/>
        <w:gridCol w:w="1830"/>
        <w:gridCol w:w="1162"/>
        <w:gridCol w:w="1046"/>
        <w:gridCol w:w="1051"/>
      </w:tblGrid>
      <w:tr w:rsidR="004C0391" w:rsidTr="00525151">
        <w:trPr>
          <w:trHeight w:val="7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391" w:rsidRDefault="004C0391" w:rsidP="00525151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№</w:t>
            </w:r>
          </w:p>
          <w:p w:rsidR="004C0391" w:rsidRDefault="004C0391" w:rsidP="00525151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391" w:rsidRDefault="004C0391" w:rsidP="00525151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Наименование целевого показателя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391" w:rsidRDefault="004C0391" w:rsidP="00525151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Единица</w:t>
            </w:r>
          </w:p>
          <w:p w:rsidR="004C0391" w:rsidRDefault="004C0391" w:rsidP="00525151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391" w:rsidRDefault="004C0391" w:rsidP="00525151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1pt"/>
              </w:rPr>
              <w:t>2016 г. (факт)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391" w:rsidRDefault="004C0391" w:rsidP="00525151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2017 г.</w:t>
            </w:r>
          </w:p>
          <w:p w:rsidR="004C0391" w:rsidRDefault="004C0391" w:rsidP="00525151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план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391" w:rsidRDefault="004C0391" w:rsidP="00525151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1pt"/>
              </w:rPr>
              <w:t>2017 г. (факт)</w:t>
            </w:r>
          </w:p>
        </w:tc>
      </w:tr>
      <w:tr w:rsidR="004C0391" w:rsidTr="00525151">
        <w:trPr>
          <w:trHeight w:val="4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391" w:rsidRDefault="004C0391" w:rsidP="00525151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391" w:rsidRDefault="004C0391" w:rsidP="00525151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391" w:rsidRDefault="004C0391" w:rsidP="00525151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391" w:rsidRPr="00C62ED4" w:rsidRDefault="004C0391" w:rsidP="00525151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C62ED4">
              <w:rPr>
                <w:rStyle w:val="211pt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0391" w:rsidRPr="00C62ED4" w:rsidRDefault="004C0391" w:rsidP="00525151">
            <w:pPr>
              <w:pStyle w:val="20"/>
              <w:shd w:val="clear" w:color="auto" w:fill="auto"/>
              <w:spacing w:line="220" w:lineRule="exact"/>
              <w:jc w:val="left"/>
              <w:rPr>
                <w:sz w:val="22"/>
                <w:szCs w:val="22"/>
              </w:rPr>
            </w:pPr>
            <w:r w:rsidRPr="00C62ED4">
              <w:rPr>
                <w:sz w:val="22"/>
                <w:szCs w:val="22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391" w:rsidRDefault="004C0391" w:rsidP="00525151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6</w:t>
            </w:r>
          </w:p>
        </w:tc>
      </w:tr>
      <w:tr w:rsidR="004C0391" w:rsidTr="00525151">
        <w:trPr>
          <w:trHeight w:val="19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391" w:rsidRDefault="004C0391" w:rsidP="00525151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391" w:rsidRDefault="004C0391" w:rsidP="00525151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1pt"/>
              </w:rPr>
              <w:t>Осуществление закупок у субъектов малого предпринимательства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391" w:rsidRDefault="004C0391" w:rsidP="00525151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391" w:rsidRDefault="004C0391" w:rsidP="00525151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62,6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0391" w:rsidRDefault="004C0391" w:rsidP="00525151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1pt"/>
              </w:rPr>
              <w:t>не менее 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391" w:rsidRDefault="004C0391" w:rsidP="00525151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38,5</w:t>
            </w:r>
          </w:p>
        </w:tc>
      </w:tr>
    </w:tbl>
    <w:p w:rsidR="004C0391" w:rsidRDefault="004C0391" w:rsidP="004C0391">
      <w:pPr>
        <w:pStyle w:val="20"/>
        <w:shd w:val="clear" w:color="auto" w:fill="auto"/>
        <w:ind w:firstLine="360"/>
      </w:pPr>
      <w:proofErr w:type="gramStart"/>
      <w:r>
        <w:t xml:space="preserve">В сфере закупок товаров, работ, услуг для муниципальных нужд в районе внедрена частично централизованная система муниципальных закупок, </w:t>
      </w:r>
      <w:r>
        <w:lastRenderedPageBreak/>
        <w:t xml:space="preserve">координирующим звеном которой являются Сектор контрактной службы отдела развития экономики, предпринимательства и торговли, а так же Управление образования администрации </w:t>
      </w:r>
      <w:proofErr w:type="spellStart"/>
      <w:r>
        <w:t>Нытвенского</w:t>
      </w:r>
      <w:proofErr w:type="spellEnd"/>
      <w:r>
        <w:t xml:space="preserve"> района - уполномоченные исполнительные органы на определение поставщиков (подрядчиков, исполнителей) для муниципальных заказчиков </w:t>
      </w:r>
      <w:proofErr w:type="spellStart"/>
      <w:r>
        <w:t>Нытвенского</w:t>
      </w:r>
      <w:proofErr w:type="spellEnd"/>
      <w:r>
        <w:t xml:space="preserve"> района.</w:t>
      </w:r>
      <w:proofErr w:type="gramEnd"/>
    </w:p>
    <w:p w:rsidR="004C0391" w:rsidRDefault="004C0391" w:rsidP="004C0391">
      <w:pPr>
        <w:pStyle w:val="20"/>
        <w:shd w:val="clear" w:color="auto" w:fill="auto"/>
        <w:spacing w:line="355" w:lineRule="exact"/>
        <w:ind w:firstLine="360"/>
      </w:pPr>
      <w:r>
        <w:t xml:space="preserve">В 2017 году стоимостной объем муниципальных контрактов составил </w:t>
      </w:r>
      <w:r w:rsidRPr="0093504A">
        <w:t>487</w:t>
      </w:r>
      <w:r>
        <w:t>,9 млн. рублей и по сравнению с 2016 годом увеличился на 157,9 млн</w:t>
      </w:r>
      <w:proofErr w:type="gramStart"/>
      <w:r>
        <w:t>.р</w:t>
      </w:r>
      <w:proofErr w:type="gramEnd"/>
      <w:r>
        <w:t>уб. При этом, для определения обязательного объема закупок у субъектов малого предпринимательства (далее - СМП) и социально-ориентированных некоммерческих организаций (далее - СОНКО) в соответствии с ч. 1.1. ст.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№ 44-ФЗ) используется другой показатель - совокупный годовой объем только состоявшихся конкурентных закупок, который в 2017 году составил 313,1 млн</w:t>
      </w:r>
      <w:proofErr w:type="gramStart"/>
      <w:r>
        <w:t>.р</w:t>
      </w:r>
      <w:proofErr w:type="gramEnd"/>
      <w:r>
        <w:t>ублей.</w:t>
      </w:r>
    </w:p>
    <w:p w:rsidR="004C0391" w:rsidRDefault="004C0391" w:rsidP="004C0391">
      <w:pPr>
        <w:pStyle w:val="20"/>
        <w:shd w:val="clear" w:color="auto" w:fill="auto"/>
        <w:spacing w:line="355" w:lineRule="exact"/>
        <w:ind w:firstLine="360"/>
      </w:pPr>
      <w:r>
        <w:t>Контрактная система стала действенным механизмом поддержки СМП. По данным Сектора контрактной службы отдела развития экономики, предпринимательства и торговли бюджетные расходы на конкурентные закупки у малого бизнеса в объеме  120, 6  млн. рублей в 2,5 раза превысили аналогичный показатель 2016 года. Вместе с тем, доля муниципальных закупок у СМП и СОНКО в совокупном годовом объеме закупок 2017 года составила 38,5 %, что выше 15-процентой квоты, установленной Законом № 44-ФЗ.</w:t>
      </w:r>
    </w:p>
    <w:p w:rsidR="004C0391" w:rsidRDefault="004C0391" w:rsidP="004C0391">
      <w:pPr>
        <w:pStyle w:val="20"/>
        <w:shd w:val="clear" w:color="auto" w:fill="auto"/>
        <w:ind w:firstLine="360"/>
      </w:pPr>
      <w:r>
        <w:t xml:space="preserve">Анализ функционирования института контрактной системы в сфере закупок товаров, работ, услуг для обеспечения муниципальных нужд в </w:t>
      </w:r>
      <w:proofErr w:type="spellStart"/>
      <w:r>
        <w:t>Нытвенском</w:t>
      </w:r>
      <w:proofErr w:type="spellEnd"/>
      <w:r>
        <w:t xml:space="preserve"> районе, показал следующее.</w:t>
      </w:r>
    </w:p>
    <w:p w:rsidR="004C0391" w:rsidRDefault="004C0391" w:rsidP="004C0391">
      <w:pPr>
        <w:pStyle w:val="20"/>
        <w:shd w:val="clear" w:color="auto" w:fill="auto"/>
        <w:ind w:firstLine="360"/>
      </w:pPr>
      <w:proofErr w:type="gramStart"/>
      <w:r>
        <w:t xml:space="preserve">В 2017 году по отношению 2016 году в </w:t>
      </w:r>
      <w:proofErr w:type="spellStart"/>
      <w:r>
        <w:t>Нытвенском</w:t>
      </w:r>
      <w:proofErr w:type="spellEnd"/>
      <w:r>
        <w:t xml:space="preserve"> районе среднее количество участников конкурентных закупок незначительно снизилось до 2 с  2,6 но, не смотря на это в результате конкуренции экономия бюджетных средств достигла 29,4 млн. рублей (18% от начальных цен контрактов), что на 8,3 млн. рублей меньше, чем в 2016 году.</w:t>
      </w:r>
      <w:proofErr w:type="gramEnd"/>
    </w:p>
    <w:p w:rsidR="004C0391" w:rsidRDefault="004C0391" w:rsidP="004C0391">
      <w:pPr>
        <w:pStyle w:val="20"/>
        <w:shd w:val="clear" w:color="auto" w:fill="auto"/>
        <w:ind w:firstLine="360"/>
      </w:pPr>
      <w:r>
        <w:t xml:space="preserve">Несмотря на то, что законодательством основным способом закупок признается открытый конкурс, наиболее востребованным способом определения поставщиков (подрядчиков, исполнителей) у заказчиков являются аукцион в электронной форме и запрос котировок. Доля объема закупок, которые привели к заключению контрактов по результатам электронных аукционов и запросов котировок, включая контракты с единственным их участником, в общем объеме муниципальных закупок, составила 65% и 82 соответственно. Открытая борьба за получение госзаказа </w:t>
      </w:r>
      <w:r>
        <w:lastRenderedPageBreak/>
        <w:t>делает электронные аукционы и запросы котировок интересными для поставщиков и соответственно наиболее конкурентными. Среднее количество участников запроса котировок – 1,35. Среднее количество участников электронного аукциона -  1,6. При проведении открытого конкурса и запроса предложений уровень конкуренции составил 1,2 и 1,25 соответственно.</w:t>
      </w:r>
    </w:p>
    <w:p w:rsidR="004C0391" w:rsidRDefault="004C0391" w:rsidP="004C0391">
      <w:pPr>
        <w:pStyle w:val="20"/>
        <w:shd w:val="clear" w:color="auto" w:fill="auto"/>
        <w:ind w:firstLine="360"/>
      </w:pPr>
      <w:r>
        <w:t>Основные тенденции развития системы муниципальных закупок Пермского края в 2017 году:</w:t>
      </w:r>
    </w:p>
    <w:p w:rsidR="004C0391" w:rsidRDefault="004C0391" w:rsidP="004C0391">
      <w:pPr>
        <w:pStyle w:val="20"/>
        <w:numPr>
          <w:ilvl w:val="0"/>
          <w:numId w:val="15"/>
        </w:numPr>
        <w:shd w:val="clear" w:color="auto" w:fill="auto"/>
        <w:tabs>
          <w:tab w:val="left" w:pos="750"/>
        </w:tabs>
        <w:ind w:left="360" w:hanging="360"/>
      </w:pPr>
      <w:r>
        <w:t>повышение конкурентной среды свидетельствует об адаптации участников закупок к работе по правилам Закона № 44-ФЗ;</w:t>
      </w:r>
    </w:p>
    <w:p w:rsidR="004C0391" w:rsidRDefault="004C0391" w:rsidP="004C0391">
      <w:pPr>
        <w:pStyle w:val="20"/>
        <w:numPr>
          <w:ilvl w:val="0"/>
          <w:numId w:val="15"/>
        </w:numPr>
        <w:shd w:val="clear" w:color="auto" w:fill="auto"/>
        <w:tabs>
          <w:tab w:val="left" w:pos="750"/>
        </w:tabs>
        <w:ind w:left="360" w:hanging="360"/>
      </w:pPr>
      <w:r>
        <w:t>стабильная поддержка малого бизнеса и размещение госзаказа у СМП и СОНКО в размере 38,5</w:t>
      </w:r>
      <w:bookmarkStart w:id="1" w:name="_GoBack"/>
      <w:bookmarkEnd w:id="1"/>
      <w:r>
        <w:t xml:space="preserve">% от совокупного годового объема конкурентных закупок, что так же приводит к увеличению экономии бюджетных средств </w:t>
      </w:r>
    </w:p>
    <w:p w:rsidR="004C0391" w:rsidRDefault="004C0391" w:rsidP="004C0391"/>
    <w:p w:rsidR="00336B72" w:rsidRPr="0024651E" w:rsidRDefault="00336B72" w:rsidP="0024651E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51E" w:rsidRDefault="0024651E" w:rsidP="0024651E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51E">
        <w:rPr>
          <w:rFonts w:ascii="Times New Roman" w:hAnsi="Times New Roman" w:cs="Times New Roman"/>
          <w:b/>
          <w:sz w:val="28"/>
          <w:szCs w:val="28"/>
        </w:rPr>
        <w:t>Рынок жилищно-коммунального хозяйства</w:t>
      </w:r>
    </w:p>
    <w:tbl>
      <w:tblPr>
        <w:tblW w:w="12941" w:type="dxa"/>
        <w:tblInd w:w="-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68"/>
        <w:gridCol w:w="4394"/>
        <w:gridCol w:w="1276"/>
        <w:gridCol w:w="1201"/>
        <w:gridCol w:w="783"/>
        <w:gridCol w:w="1573"/>
        <w:gridCol w:w="1573"/>
        <w:gridCol w:w="1573"/>
      </w:tblGrid>
      <w:tr w:rsidR="00697E67" w:rsidRPr="0024651E" w:rsidTr="00697E67">
        <w:trPr>
          <w:trHeight w:val="227"/>
        </w:trPr>
        <w:tc>
          <w:tcPr>
            <w:tcW w:w="568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276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01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2016 год (факт)</w:t>
            </w:r>
          </w:p>
        </w:tc>
        <w:tc>
          <w:tcPr>
            <w:tcW w:w="783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2017 год (план)</w:t>
            </w:r>
          </w:p>
        </w:tc>
        <w:tc>
          <w:tcPr>
            <w:tcW w:w="1573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</w:t>
            </w: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3" w:type="dxa"/>
            <w:shd w:val="clear" w:color="auto" w:fill="FFFFFF"/>
          </w:tcPr>
          <w:p w:rsidR="00697E67" w:rsidRPr="0024651E" w:rsidRDefault="00697E67" w:rsidP="00697E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  <w:p w:rsidR="00697E67" w:rsidRPr="0024651E" w:rsidRDefault="00697E67" w:rsidP="00697E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573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67" w:rsidRPr="0024651E" w:rsidTr="00697E67">
        <w:trPr>
          <w:trHeight w:val="227"/>
        </w:trPr>
        <w:tc>
          <w:tcPr>
            <w:tcW w:w="568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3" w:type="dxa"/>
            <w:shd w:val="clear" w:color="auto" w:fill="FFFFFF"/>
          </w:tcPr>
          <w:p w:rsidR="00697E67" w:rsidRPr="0024651E" w:rsidRDefault="00697E67" w:rsidP="00697E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3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67" w:rsidRPr="0024651E" w:rsidTr="00697E67">
        <w:trPr>
          <w:trHeight w:val="227"/>
        </w:trPr>
        <w:tc>
          <w:tcPr>
            <w:tcW w:w="568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энергетики, тепло-, водоснабжения, водоотведения, для утилизации твердых бытовых отходов, переданных органами исполнительной власти Пермского края </w:t>
            </w:r>
            <w:proofErr w:type="gramStart"/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или) органами местного самоуправления негосударственным (немуниципальным) организациям в концессию или долгосрочную (более 1 года) аренду</w:t>
            </w:r>
          </w:p>
        </w:tc>
        <w:tc>
          <w:tcPr>
            <w:tcW w:w="1276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3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3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3" w:type="dxa"/>
            <w:shd w:val="clear" w:color="auto" w:fill="FFFFFF"/>
          </w:tcPr>
          <w:p w:rsidR="00697E67" w:rsidRPr="0024651E" w:rsidRDefault="00697E67" w:rsidP="00697E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3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67" w:rsidRPr="0024651E" w:rsidTr="00697E67">
        <w:trPr>
          <w:trHeight w:val="1288"/>
        </w:trPr>
        <w:tc>
          <w:tcPr>
            <w:tcW w:w="568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муниципальных образований, в которых разработаны схемы водоснабжения и водоотведения, к общему количеству муниципальных образований, в которых такие схемы должны быть</w:t>
            </w:r>
          </w:p>
          <w:p w:rsidR="00697E67" w:rsidRPr="0024651E" w:rsidRDefault="00697E67" w:rsidP="0024651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</w:p>
        </w:tc>
        <w:tc>
          <w:tcPr>
            <w:tcW w:w="1276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83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  <w:shd w:val="clear" w:color="auto" w:fill="FFFFFF"/>
          </w:tcPr>
          <w:p w:rsidR="00697E67" w:rsidRPr="0024651E" w:rsidRDefault="00697E67" w:rsidP="00697E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67" w:rsidRPr="0024651E" w:rsidTr="00697E67">
        <w:trPr>
          <w:trHeight w:val="1288"/>
        </w:trPr>
        <w:tc>
          <w:tcPr>
            <w:tcW w:w="568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питьевой водой, соответствующей нормативному уровню качества</w:t>
            </w:r>
          </w:p>
        </w:tc>
        <w:tc>
          <w:tcPr>
            <w:tcW w:w="1276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3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  <w:shd w:val="clear" w:color="auto" w:fill="FFFFFF"/>
          </w:tcPr>
          <w:p w:rsidR="00697E67" w:rsidRPr="0024651E" w:rsidRDefault="00697E67" w:rsidP="00697E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67" w:rsidRPr="0024651E" w:rsidTr="00697E67">
        <w:trPr>
          <w:trHeight w:val="1288"/>
        </w:trPr>
        <w:tc>
          <w:tcPr>
            <w:tcW w:w="568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в которых собственники  помещений выбрали и реализуют способ управления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83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73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73" w:type="dxa"/>
            <w:shd w:val="clear" w:color="auto" w:fill="FFFFFF"/>
          </w:tcPr>
          <w:p w:rsidR="00697E67" w:rsidRPr="0024651E" w:rsidRDefault="00697E67" w:rsidP="00697E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73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E67" w:rsidRPr="0024651E" w:rsidTr="00697E67">
        <w:trPr>
          <w:trHeight w:val="1288"/>
        </w:trPr>
        <w:tc>
          <w:tcPr>
            <w:tcW w:w="568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 xml:space="preserve">Доля тепловой энергии, расчеты за которую осуществляются с использованием приборов учета в многоквартирных домах, в которых существует возможность установки </w:t>
            </w:r>
            <w:r w:rsidRPr="00246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приборов.</w:t>
            </w:r>
          </w:p>
        </w:tc>
        <w:tc>
          <w:tcPr>
            <w:tcW w:w="1276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01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83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73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73" w:type="dxa"/>
            <w:shd w:val="clear" w:color="auto" w:fill="FFFFFF"/>
          </w:tcPr>
          <w:p w:rsidR="00697E67" w:rsidRPr="0024651E" w:rsidRDefault="00697E67" w:rsidP="00697E6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73" w:type="dxa"/>
            <w:shd w:val="clear" w:color="auto" w:fill="FFFFFF"/>
          </w:tcPr>
          <w:p w:rsidR="00697E67" w:rsidRPr="0024651E" w:rsidRDefault="00697E67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B72" w:rsidRDefault="00336B72" w:rsidP="00336B7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B72" w:rsidRDefault="00336B72" w:rsidP="00336B7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B72" w:rsidRDefault="00336B72" w:rsidP="00336B7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F828E2" w:rsidRDefault="00F828E2" w:rsidP="00F828E2">
      <w:pPr>
        <w:pStyle w:val="a3"/>
        <w:numPr>
          <w:ilvl w:val="0"/>
          <w:numId w:val="11"/>
        </w:num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8E2">
        <w:rPr>
          <w:rFonts w:ascii="Times New Roman" w:hAnsi="Times New Roman" w:cs="Times New Roman"/>
          <w:b/>
          <w:sz w:val="28"/>
          <w:szCs w:val="28"/>
        </w:rPr>
        <w:t xml:space="preserve">Деятельность органов местного самоуправления </w:t>
      </w:r>
      <w:proofErr w:type="spellStart"/>
      <w:r w:rsidRPr="00F828E2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F828E2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0E43FF">
        <w:rPr>
          <w:rFonts w:ascii="Times New Roman" w:hAnsi="Times New Roman" w:cs="Times New Roman"/>
          <w:b/>
          <w:sz w:val="28"/>
          <w:szCs w:val="28"/>
        </w:rPr>
        <w:t xml:space="preserve"> района по развитию конкуренции.</w:t>
      </w:r>
    </w:p>
    <w:p w:rsidR="00124262" w:rsidRDefault="000E43FF" w:rsidP="0057118A">
      <w:pPr>
        <w:pStyle w:val="a3"/>
        <w:numPr>
          <w:ilvl w:val="0"/>
          <w:numId w:val="12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 и работает</w:t>
      </w:r>
      <w:r w:rsidR="00B15601">
        <w:rPr>
          <w:rFonts w:ascii="Times New Roman" w:hAnsi="Times New Roman" w:cs="Times New Roman"/>
          <w:sz w:val="28"/>
          <w:szCs w:val="28"/>
        </w:rPr>
        <w:t xml:space="preserve"> </w:t>
      </w:r>
      <w:r w:rsidR="00124262">
        <w:rPr>
          <w:rFonts w:ascii="Times New Roman" w:hAnsi="Times New Roman" w:cs="Times New Roman"/>
          <w:sz w:val="28"/>
          <w:szCs w:val="28"/>
        </w:rPr>
        <w:t>коллегиальный орган при главе по внедрению стандарта развития конкуренции с включением в его состав представителей предпринимательского сообщества района;</w:t>
      </w:r>
    </w:p>
    <w:p w:rsidR="00124262" w:rsidRDefault="00124262" w:rsidP="0057118A">
      <w:pPr>
        <w:pStyle w:val="a3"/>
        <w:numPr>
          <w:ilvl w:val="0"/>
          <w:numId w:val="12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</w:t>
      </w:r>
      <w:r w:rsidR="000E43FF">
        <w:rPr>
          <w:rFonts w:ascii="Times New Roman" w:hAnsi="Times New Roman" w:cs="Times New Roman"/>
          <w:sz w:val="28"/>
          <w:szCs w:val="28"/>
        </w:rPr>
        <w:t>отан</w:t>
      </w:r>
      <w:r>
        <w:rPr>
          <w:rFonts w:ascii="Times New Roman" w:hAnsi="Times New Roman" w:cs="Times New Roman"/>
          <w:sz w:val="28"/>
          <w:szCs w:val="28"/>
        </w:rPr>
        <w:t xml:space="preserve"> план мероприятий («дорожную карту») по развитию конкурентной среды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период 2017-2018 гг.;</w:t>
      </w:r>
    </w:p>
    <w:p w:rsidR="00124262" w:rsidRDefault="00124262" w:rsidP="0057118A">
      <w:pPr>
        <w:pStyle w:val="a3"/>
        <w:numPr>
          <w:ilvl w:val="0"/>
          <w:numId w:val="12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</w:t>
      </w:r>
      <w:r w:rsidR="000E43FF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Соглашение между администрацией муниципального образования района и организациями, представляющими интересы предпринимательского сообщества в районе, о взаимодействии по развитию конкурентной среды на территории района;</w:t>
      </w:r>
    </w:p>
    <w:p w:rsidR="00124262" w:rsidRDefault="00B15601" w:rsidP="0057118A">
      <w:pPr>
        <w:pStyle w:val="a3"/>
        <w:numPr>
          <w:ilvl w:val="0"/>
          <w:numId w:val="12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724EF8">
        <w:rPr>
          <w:rFonts w:ascii="Times New Roman" w:hAnsi="Times New Roman" w:cs="Times New Roman"/>
          <w:sz w:val="28"/>
          <w:szCs w:val="28"/>
        </w:rPr>
        <w:t>направляется аналитическая информация</w:t>
      </w:r>
      <w:r w:rsidR="00124262">
        <w:rPr>
          <w:rFonts w:ascii="Times New Roman" w:hAnsi="Times New Roman" w:cs="Times New Roman"/>
          <w:sz w:val="28"/>
          <w:szCs w:val="28"/>
        </w:rPr>
        <w:t xml:space="preserve"> о развитии конкуренции на рынках муниципального образования, в том числе на основе результатов опросов и мониторингов.</w:t>
      </w:r>
    </w:p>
    <w:p w:rsidR="00124262" w:rsidRDefault="00724EF8" w:rsidP="0057118A">
      <w:pPr>
        <w:pStyle w:val="a3"/>
        <w:numPr>
          <w:ilvl w:val="0"/>
          <w:numId w:val="12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Направляются</w:t>
      </w:r>
      <w:r w:rsidR="00124262">
        <w:rPr>
          <w:rFonts w:ascii="Times New Roman" w:hAnsi="Times New Roman" w:cs="Times New Roman"/>
          <w:sz w:val="28"/>
          <w:szCs w:val="28"/>
        </w:rPr>
        <w:t xml:space="preserve"> предложения в доклад о состоянии и развитии конкурентной среды на рынках товаров, работ, услуг Пермского края в части, касающейся муниципального района;</w:t>
      </w:r>
    </w:p>
    <w:p w:rsidR="0057118A" w:rsidRPr="00724EF8" w:rsidRDefault="00124262" w:rsidP="00124262">
      <w:pPr>
        <w:pStyle w:val="a3"/>
        <w:numPr>
          <w:ilvl w:val="0"/>
          <w:numId w:val="12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sz w:val="28"/>
          <w:szCs w:val="28"/>
        </w:rPr>
        <w:t>Подписа</w:t>
      </w:r>
      <w:r w:rsidR="00724EF8">
        <w:rPr>
          <w:rFonts w:ascii="Times New Roman" w:hAnsi="Times New Roman" w:cs="Times New Roman"/>
          <w:sz w:val="28"/>
          <w:szCs w:val="28"/>
        </w:rPr>
        <w:t>но</w:t>
      </w:r>
      <w:r w:rsidRPr="00124262">
        <w:rPr>
          <w:rFonts w:ascii="Times New Roman" w:hAnsi="Times New Roman" w:cs="Times New Roman"/>
          <w:sz w:val="28"/>
          <w:szCs w:val="28"/>
        </w:rPr>
        <w:t xml:space="preserve"> </w:t>
      </w:r>
      <w:r w:rsidRPr="00124262">
        <w:rPr>
          <w:rFonts w:ascii="Times New Roman" w:eastAsia="Arial Unicode MS" w:hAnsi="Times New Roman" w:cs="Times New Roman"/>
          <w:sz w:val="28"/>
          <w:szCs w:val="28"/>
        </w:rPr>
        <w:t xml:space="preserve">Соглашение о взаимодействии между министерством экономического развития Пермского края и администрацией </w:t>
      </w:r>
      <w:proofErr w:type="spellStart"/>
      <w:r w:rsidRPr="00124262">
        <w:rPr>
          <w:rFonts w:ascii="Times New Roman" w:eastAsia="Arial Unicode MS" w:hAnsi="Times New Roman" w:cs="Times New Roman"/>
          <w:sz w:val="28"/>
          <w:szCs w:val="28"/>
        </w:rPr>
        <w:t>Нытвенского</w:t>
      </w:r>
      <w:proofErr w:type="spellEnd"/>
      <w:r w:rsidRPr="00124262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57118A" w:rsidRDefault="0057118A" w:rsidP="0012426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124262" w:rsidRDefault="00336B72" w:rsidP="009F3D2C">
      <w:pPr>
        <w:pStyle w:val="a3"/>
        <w:numPr>
          <w:ilvl w:val="0"/>
          <w:numId w:val="11"/>
        </w:num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262" w:rsidRPr="009A2544">
        <w:rPr>
          <w:rFonts w:ascii="Times New Roman" w:hAnsi="Times New Roman" w:cs="Times New Roman"/>
          <w:b/>
          <w:sz w:val="28"/>
          <w:szCs w:val="28"/>
        </w:rPr>
        <w:t>Выводы и планируемые действия.</w:t>
      </w:r>
    </w:p>
    <w:p w:rsidR="009F3D2C" w:rsidRDefault="009F3D2C" w:rsidP="009F3D2C">
      <w:pPr>
        <w:pStyle w:val="a3"/>
        <w:spacing w:line="360" w:lineRule="exact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9A2544" w:rsidRDefault="009A2544" w:rsidP="009A2544">
      <w:pPr>
        <w:pStyle w:val="a3"/>
        <w:numPr>
          <w:ilvl w:val="1"/>
          <w:numId w:val="11"/>
        </w:num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Итоговые выводы о состоянии конкуренции в районе.</w:t>
      </w:r>
    </w:p>
    <w:p w:rsidR="007631A3" w:rsidRDefault="006730FA" w:rsidP="009C3AA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ситуации на приоритетных и социально-значимых рынках показал, что существует ряд барьеров, затрудняющих деятельность хозяйствующих субъектов</w:t>
      </w:r>
      <w:r w:rsidR="007631A3">
        <w:rPr>
          <w:rFonts w:ascii="Times New Roman" w:hAnsi="Times New Roman" w:cs="Times New Roman"/>
          <w:sz w:val="28"/>
          <w:szCs w:val="28"/>
        </w:rPr>
        <w:t>. Прежде всего, это такие административные барьеры как:</w:t>
      </w:r>
    </w:p>
    <w:p w:rsidR="007631A3" w:rsidRDefault="007631A3" w:rsidP="009C3AA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сложность получения доступа к земельным участкам;</w:t>
      </w:r>
    </w:p>
    <w:p w:rsidR="007631A3" w:rsidRDefault="007631A3" w:rsidP="009C3AA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нестабильность российского законодательства, регулирующего предпринимательскую деятельность;</w:t>
      </w:r>
    </w:p>
    <w:p w:rsidR="007631A3" w:rsidRDefault="007631A3" w:rsidP="009C3AA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сложность/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затянутость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процедуры получения лицензий, разрешений;</w:t>
      </w:r>
    </w:p>
    <w:p w:rsidR="006730FA" w:rsidRDefault="007631A3" w:rsidP="009C3AA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высокие налоги.</w:t>
      </w:r>
      <w:r w:rsidR="00673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1A3" w:rsidRPr="006730FA" w:rsidRDefault="007631A3" w:rsidP="009C3AA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2544" w:rsidRDefault="009A2544" w:rsidP="009C3AA9">
      <w:pPr>
        <w:pStyle w:val="a3"/>
        <w:numPr>
          <w:ilvl w:val="1"/>
          <w:numId w:val="11"/>
        </w:num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достижения по развитию конкуренции в районе.</w:t>
      </w:r>
    </w:p>
    <w:p w:rsidR="007631A3" w:rsidRDefault="007631A3" w:rsidP="009C3AA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все запланированные мероприятия по развитию конкуренции и показатели «дорожной карты» выполнены.</w:t>
      </w:r>
    </w:p>
    <w:p w:rsidR="007631A3" w:rsidRDefault="007631A3" w:rsidP="009C3AA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создан специальный раздел «Развитие конкуренции»</w:t>
      </w:r>
      <w:r w:rsidR="0057118A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57118A" w:rsidRPr="00A166D8">
          <w:rPr>
            <w:rStyle w:val="a4"/>
            <w:rFonts w:ascii="Times New Roman" w:hAnsi="Times New Roman" w:cs="Times New Roman"/>
            <w:sz w:val="28"/>
            <w:szCs w:val="28"/>
          </w:rPr>
          <w:t>http://nytva.permarea.ru/razvitije_konkurencii</w:t>
        </w:r>
      </w:hyperlink>
      <w:r w:rsidR="00571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где размещены все нормативные документы, касающиеся  данного вопроса.</w:t>
      </w:r>
    </w:p>
    <w:p w:rsidR="00724EF8" w:rsidRDefault="0057118A" w:rsidP="00724EF8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2544" w:rsidRPr="00336B72" w:rsidRDefault="009A2544" w:rsidP="00724EF8">
      <w:p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B72"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57118A" w:rsidRPr="00336B72">
        <w:rPr>
          <w:rFonts w:ascii="Times New Roman" w:hAnsi="Times New Roman" w:cs="Times New Roman"/>
          <w:b/>
          <w:sz w:val="28"/>
          <w:szCs w:val="28"/>
        </w:rPr>
        <w:t>я развития конкуренции в районе.</w:t>
      </w:r>
    </w:p>
    <w:p w:rsidR="0057118A" w:rsidRPr="00336B72" w:rsidRDefault="0057118A" w:rsidP="009C3AA9">
      <w:pPr>
        <w:pStyle w:val="a3"/>
        <w:numPr>
          <w:ilvl w:val="0"/>
          <w:numId w:val="13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B72">
        <w:rPr>
          <w:rFonts w:ascii="Times New Roman" w:hAnsi="Times New Roman" w:cs="Times New Roman"/>
          <w:sz w:val="28"/>
          <w:szCs w:val="28"/>
        </w:rPr>
        <w:t>Организация мониторинга состояния и развития конкурентной среды на рынках товаров и услуг района;</w:t>
      </w:r>
    </w:p>
    <w:p w:rsidR="000E5EB7" w:rsidRPr="00336B72" w:rsidRDefault="0057118A" w:rsidP="009C3AA9">
      <w:pPr>
        <w:pStyle w:val="a3"/>
        <w:numPr>
          <w:ilvl w:val="0"/>
          <w:numId w:val="13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B72">
        <w:rPr>
          <w:rFonts w:ascii="Times New Roman" w:hAnsi="Times New Roman" w:cs="Times New Roman"/>
          <w:sz w:val="28"/>
          <w:szCs w:val="28"/>
        </w:rPr>
        <w:t xml:space="preserve">Оптимизация процедур </w:t>
      </w:r>
      <w:proofErr w:type="spellStart"/>
      <w:r w:rsidRPr="00336B72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336B7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36B72">
        <w:rPr>
          <w:rFonts w:ascii="Times New Roman" w:hAnsi="Times New Roman" w:cs="Times New Roman"/>
          <w:sz w:val="28"/>
          <w:szCs w:val="28"/>
        </w:rPr>
        <w:t>акупок</w:t>
      </w:r>
      <w:proofErr w:type="spellEnd"/>
      <w:r w:rsidRPr="00336B72">
        <w:rPr>
          <w:rFonts w:ascii="Times New Roman" w:hAnsi="Times New Roman" w:cs="Times New Roman"/>
          <w:sz w:val="28"/>
          <w:szCs w:val="28"/>
        </w:rPr>
        <w:t xml:space="preserve"> посредством применения конкурсных процедур и проведения централизованных закупок;</w:t>
      </w:r>
    </w:p>
    <w:p w:rsidR="000E5EB7" w:rsidRDefault="0057118A" w:rsidP="009C3AA9">
      <w:pPr>
        <w:pStyle w:val="a3"/>
        <w:numPr>
          <w:ilvl w:val="0"/>
          <w:numId w:val="13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B72">
        <w:rPr>
          <w:rFonts w:ascii="Times New Roman" w:hAnsi="Times New Roman" w:cs="Times New Roman"/>
          <w:sz w:val="28"/>
          <w:szCs w:val="28"/>
        </w:rPr>
        <w:t>Снижение и устранение административных, финансовых правовых барьеров для хозяйствующих субъектов;</w:t>
      </w:r>
    </w:p>
    <w:p w:rsidR="00725A18" w:rsidRPr="00336B72" w:rsidRDefault="0057118A" w:rsidP="009C3AA9">
      <w:pPr>
        <w:pStyle w:val="a3"/>
        <w:numPr>
          <w:ilvl w:val="0"/>
          <w:numId w:val="13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B72">
        <w:rPr>
          <w:rFonts w:ascii="Times New Roman" w:hAnsi="Times New Roman" w:cs="Times New Roman"/>
          <w:sz w:val="28"/>
          <w:szCs w:val="28"/>
        </w:rPr>
        <w:t>Повышение уровня информированности субъектов предпринимательской  деятельности и потребителей товаров и услуг</w:t>
      </w:r>
      <w:r w:rsidR="00725A18" w:rsidRPr="00336B72">
        <w:rPr>
          <w:rFonts w:ascii="Times New Roman" w:hAnsi="Times New Roman" w:cs="Times New Roman"/>
          <w:sz w:val="28"/>
          <w:szCs w:val="28"/>
        </w:rPr>
        <w:t xml:space="preserve"> о состоянии конкурентной среды в районе.</w:t>
      </w:r>
    </w:p>
    <w:sectPr w:rsidR="00725A18" w:rsidRPr="00336B72" w:rsidSect="002973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7FB" w:rsidRDefault="005C37FB" w:rsidP="009C3AA9">
      <w:pPr>
        <w:spacing w:line="240" w:lineRule="auto"/>
      </w:pPr>
      <w:r>
        <w:separator/>
      </w:r>
    </w:p>
  </w:endnote>
  <w:endnote w:type="continuationSeparator" w:id="0">
    <w:p w:rsidR="005C37FB" w:rsidRDefault="005C37FB" w:rsidP="009C3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2581"/>
      <w:docPartObj>
        <w:docPartGallery w:val="Page Numbers (Bottom of Page)"/>
        <w:docPartUnique/>
      </w:docPartObj>
    </w:sdtPr>
    <w:sdtContent>
      <w:p w:rsidR="005C37FB" w:rsidRDefault="004940E2">
        <w:pPr>
          <w:pStyle w:val="ac"/>
          <w:jc w:val="center"/>
        </w:pPr>
        <w:fldSimple w:instr=" PAGE   \* MERGEFORMAT ">
          <w:r w:rsidR="00EF67C2">
            <w:rPr>
              <w:noProof/>
            </w:rPr>
            <w:t>23</w:t>
          </w:r>
        </w:fldSimple>
      </w:p>
    </w:sdtContent>
  </w:sdt>
  <w:p w:rsidR="005C37FB" w:rsidRDefault="005C37F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7FB" w:rsidRDefault="005C37FB" w:rsidP="009C3AA9">
      <w:pPr>
        <w:spacing w:line="240" w:lineRule="auto"/>
      </w:pPr>
      <w:r>
        <w:separator/>
      </w:r>
    </w:p>
  </w:footnote>
  <w:footnote w:type="continuationSeparator" w:id="0">
    <w:p w:rsidR="005C37FB" w:rsidRDefault="005C37FB" w:rsidP="009C3A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FF8"/>
    <w:multiLevelType w:val="hybridMultilevel"/>
    <w:tmpl w:val="7B5A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A3DCE"/>
    <w:multiLevelType w:val="hybridMultilevel"/>
    <w:tmpl w:val="129C5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16A6"/>
    <w:multiLevelType w:val="hybridMultilevel"/>
    <w:tmpl w:val="1CA0A2B4"/>
    <w:lvl w:ilvl="0" w:tplc="E278C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AE0E1D"/>
    <w:multiLevelType w:val="hybridMultilevel"/>
    <w:tmpl w:val="52D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3670F"/>
    <w:multiLevelType w:val="hybridMultilevel"/>
    <w:tmpl w:val="DC72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E585F"/>
    <w:multiLevelType w:val="hybridMultilevel"/>
    <w:tmpl w:val="7F2C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B10B6"/>
    <w:multiLevelType w:val="hybridMultilevel"/>
    <w:tmpl w:val="52D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D7AF6"/>
    <w:multiLevelType w:val="multilevel"/>
    <w:tmpl w:val="B1188C2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63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8">
    <w:nsid w:val="51B02428"/>
    <w:multiLevelType w:val="hybridMultilevel"/>
    <w:tmpl w:val="9D568C92"/>
    <w:lvl w:ilvl="0" w:tplc="0CC2CD9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7C17C4"/>
    <w:multiLevelType w:val="multilevel"/>
    <w:tmpl w:val="C73620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B66575"/>
    <w:multiLevelType w:val="multilevel"/>
    <w:tmpl w:val="1BF8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A7E76"/>
    <w:multiLevelType w:val="hybridMultilevel"/>
    <w:tmpl w:val="52D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862FF"/>
    <w:multiLevelType w:val="multilevel"/>
    <w:tmpl w:val="9BA21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2062219"/>
    <w:multiLevelType w:val="hybridMultilevel"/>
    <w:tmpl w:val="52D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47674"/>
    <w:multiLevelType w:val="hybridMultilevel"/>
    <w:tmpl w:val="6F4C4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12217"/>
    <w:multiLevelType w:val="hybridMultilevel"/>
    <w:tmpl w:val="2E388B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8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5"/>
  </w:num>
  <w:num w:numId="10">
    <w:abstractNumId w:val="0"/>
  </w:num>
  <w:num w:numId="11">
    <w:abstractNumId w:val="7"/>
  </w:num>
  <w:num w:numId="12">
    <w:abstractNumId w:val="15"/>
  </w:num>
  <w:num w:numId="13">
    <w:abstractNumId w:val="2"/>
  </w:num>
  <w:num w:numId="14">
    <w:abstractNumId w:val="12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16E"/>
    <w:rsid w:val="000413E2"/>
    <w:rsid w:val="000420F0"/>
    <w:rsid w:val="00090462"/>
    <w:rsid w:val="00092050"/>
    <w:rsid w:val="000E43FF"/>
    <w:rsid w:val="000E5EB7"/>
    <w:rsid w:val="00124262"/>
    <w:rsid w:val="00234882"/>
    <w:rsid w:val="00243FBD"/>
    <w:rsid w:val="0024651E"/>
    <w:rsid w:val="00297378"/>
    <w:rsid w:val="002C320C"/>
    <w:rsid w:val="002E2819"/>
    <w:rsid w:val="00320B94"/>
    <w:rsid w:val="00336B72"/>
    <w:rsid w:val="003C7503"/>
    <w:rsid w:val="0045420D"/>
    <w:rsid w:val="0048671D"/>
    <w:rsid w:val="004940E2"/>
    <w:rsid w:val="004C0391"/>
    <w:rsid w:val="004D316E"/>
    <w:rsid w:val="004E7650"/>
    <w:rsid w:val="004F2672"/>
    <w:rsid w:val="005041BC"/>
    <w:rsid w:val="00554DA9"/>
    <w:rsid w:val="0057102A"/>
    <w:rsid w:val="0057118A"/>
    <w:rsid w:val="00586820"/>
    <w:rsid w:val="005C37FB"/>
    <w:rsid w:val="005D75F5"/>
    <w:rsid w:val="005E27DF"/>
    <w:rsid w:val="005E2EF8"/>
    <w:rsid w:val="006106FF"/>
    <w:rsid w:val="006455AE"/>
    <w:rsid w:val="006730FA"/>
    <w:rsid w:val="00697E67"/>
    <w:rsid w:val="006B7363"/>
    <w:rsid w:val="006D5BFD"/>
    <w:rsid w:val="00724EF8"/>
    <w:rsid w:val="00725A18"/>
    <w:rsid w:val="007478F6"/>
    <w:rsid w:val="00753DC3"/>
    <w:rsid w:val="00762507"/>
    <w:rsid w:val="007631A3"/>
    <w:rsid w:val="007844F8"/>
    <w:rsid w:val="007B0245"/>
    <w:rsid w:val="007B423C"/>
    <w:rsid w:val="0081583C"/>
    <w:rsid w:val="0087196B"/>
    <w:rsid w:val="00891EAC"/>
    <w:rsid w:val="008932FA"/>
    <w:rsid w:val="008949C1"/>
    <w:rsid w:val="0092700F"/>
    <w:rsid w:val="00940D5E"/>
    <w:rsid w:val="00956CD1"/>
    <w:rsid w:val="00970711"/>
    <w:rsid w:val="00987875"/>
    <w:rsid w:val="009A2544"/>
    <w:rsid w:val="009A3CC8"/>
    <w:rsid w:val="009C3AA9"/>
    <w:rsid w:val="009E39B8"/>
    <w:rsid w:val="009F3D2C"/>
    <w:rsid w:val="00A122F2"/>
    <w:rsid w:val="00A378EC"/>
    <w:rsid w:val="00A87AAC"/>
    <w:rsid w:val="00AC265F"/>
    <w:rsid w:val="00AF1E54"/>
    <w:rsid w:val="00B15601"/>
    <w:rsid w:val="00B158DC"/>
    <w:rsid w:val="00B248D9"/>
    <w:rsid w:val="00B3562E"/>
    <w:rsid w:val="00B61B8E"/>
    <w:rsid w:val="00B91F43"/>
    <w:rsid w:val="00BA54B4"/>
    <w:rsid w:val="00BD2882"/>
    <w:rsid w:val="00BD7B88"/>
    <w:rsid w:val="00C4567A"/>
    <w:rsid w:val="00C631D4"/>
    <w:rsid w:val="00CF11C1"/>
    <w:rsid w:val="00D4553D"/>
    <w:rsid w:val="00D51D0D"/>
    <w:rsid w:val="00D60F59"/>
    <w:rsid w:val="00DA6EE5"/>
    <w:rsid w:val="00DE6069"/>
    <w:rsid w:val="00DF7696"/>
    <w:rsid w:val="00E566D3"/>
    <w:rsid w:val="00E568C2"/>
    <w:rsid w:val="00E632F8"/>
    <w:rsid w:val="00E64AF8"/>
    <w:rsid w:val="00E66E0A"/>
    <w:rsid w:val="00E715A9"/>
    <w:rsid w:val="00E821A3"/>
    <w:rsid w:val="00ED0459"/>
    <w:rsid w:val="00EF67C2"/>
    <w:rsid w:val="00F14AEB"/>
    <w:rsid w:val="00F24C3A"/>
    <w:rsid w:val="00F4008C"/>
    <w:rsid w:val="00F409A2"/>
    <w:rsid w:val="00F828E2"/>
    <w:rsid w:val="00FB1350"/>
    <w:rsid w:val="00FD59B7"/>
    <w:rsid w:val="00FE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09A2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B248D9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248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413E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1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3E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413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ED0459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D0459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1">
    <w:name w:val="Абзац списка1"/>
    <w:basedOn w:val="a"/>
    <w:rsid w:val="00297378"/>
    <w:pPr>
      <w:spacing w:after="200"/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97378"/>
  </w:style>
  <w:style w:type="character" w:customStyle="1" w:styleId="4">
    <w:name w:val="Основной текст (4)_"/>
    <w:basedOn w:val="a0"/>
    <w:link w:val="40"/>
    <w:rsid w:val="009F3D2C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F3D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3D2C"/>
    <w:pPr>
      <w:widowControl w:val="0"/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50">
    <w:name w:val="Основной текст (5)"/>
    <w:basedOn w:val="a"/>
    <w:link w:val="5"/>
    <w:rsid w:val="009F3D2C"/>
    <w:pPr>
      <w:widowControl w:val="0"/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336B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336B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336B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336B7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6B72"/>
    <w:pPr>
      <w:widowControl w:val="0"/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336B72"/>
    <w:pPr>
      <w:widowControl w:val="0"/>
      <w:shd w:val="clear" w:color="auto" w:fill="FFFFFF"/>
      <w:spacing w:line="360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rsid w:val="00336B72"/>
    <w:pPr>
      <w:widowControl w:val="0"/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9C3AA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C3AA9"/>
  </w:style>
  <w:style w:type="paragraph" w:styleId="ac">
    <w:name w:val="footer"/>
    <w:basedOn w:val="a"/>
    <w:link w:val="ad"/>
    <w:uiPriority w:val="99"/>
    <w:unhideWhenUsed/>
    <w:rsid w:val="009C3AA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3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tva.permarea.ru/razvitije_konkurencii/" TargetMode="External"/><Relationship Id="rId13" Type="http://schemas.openxmlformats.org/officeDocument/2006/relationships/hyperlink" Target="http://www.ingos.ru/ru" TargetMode="External"/><Relationship Id="rId18" Type="http://schemas.openxmlformats.org/officeDocument/2006/relationships/chart" Target="charts/chart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reso-med.com/" TargetMode="External"/><Relationship Id="rId17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hyperlink" Target="http://nytva.permarea.ru/razvitije_konkurenci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10" Type="http://schemas.openxmlformats.org/officeDocument/2006/relationships/chart" Target="charts/chart1.xml"/><Relationship Id="rId19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hyperlink" Target="http://nytva.permarea.ru/Biznes/sovet_predprinimatelej" TargetMode="External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rotY val="10"/>
      <c:depthPercent val="100"/>
      <c:perspective val="1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23113948430057354"/>
                  <c:y val="-8.2368326917387547E-2"/>
                </c:manualLayout>
              </c:layout>
              <c:tx>
                <c:rich>
                  <a:bodyPr/>
                  <a:lstStyle/>
                  <a:p>
                    <a:r>
                      <a:rPr lang="ru-RU" dirty="0">
                        <a:latin typeface="Times New Roman" pitchFamily="18" charset="0"/>
                        <a:cs typeface="Times New Roman" pitchFamily="18" charset="0"/>
                      </a:rPr>
                      <a:t>о</a:t>
                    </a:r>
                    <a:r>
                      <a:rPr lang="ru-RU" dirty="0"/>
                      <a:t>брабатывающие производства; </a:t>
                    </a:r>
                    <a:r>
                      <a:rPr lang="ru-RU" dirty="0" smtClean="0"/>
                      <a:t>89%</a:t>
                    </a:r>
                    <a:endParaRPr lang="ru-RU" dirty="0"/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0.17083373664342241"/>
                  <c:y val="0.29678543307087313"/>
                </c:manualLayout>
              </c:layout>
              <c:tx>
                <c:rich>
                  <a:bodyPr/>
                  <a:lstStyle/>
                  <a:p>
                    <a:r>
                      <a:rPr lang="ru-RU" dirty="0">
                        <a:latin typeface="Times New Roman" pitchFamily="18" charset="0"/>
                        <a:cs typeface="Times New Roman" pitchFamily="18" charset="0"/>
                      </a:rPr>
                      <a:t>с</a:t>
                    </a:r>
                    <a:r>
                      <a:rPr lang="ru-RU" dirty="0"/>
                      <a:t>ельское </a:t>
                    </a:r>
                    <a:r>
                      <a:rPr lang="ru-RU" dirty="0" err="1"/>
                      <a:t>хоз-во</a:t>
                    </a:r>
                    <a:r>
                      <a:rPr lang="ru-RU"/>
                      <a:t>, охота и лесное хозяйство; </a:t>
                    </a:r>
                    <a:r>
                      <a:rPr lang="ru-RU" smtClean="0"/>
                      <a:t>4%</a:t>
                    </a:r>
                    <a:endParaRPr lang="ru-RU"/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-0.17968916365411564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dirty="0">
                        <a:latin typeface="Times New Roman" pitchFamily="18" charset="0"/>
                        <a:cs typeface="Times New Roman" pitchFamily="18" charset="0"/>
                      </a:rPr>
                      <a:t>П</a:t>
                    </a:r>
                    <a:r>
                      <a:rPr lang="ru-RU" dirty="0"/>
                      <a:t>роизводство и распределение э/энергии, газа и воды; </a:t>
                    </a:r>
                    <a:r>
                      <a:rPr lang="ru-RU" dirty="0" smtClean="0"/>
                      <a:t>2,3%</a:t>
                    </a:r>
                    <a:endParaRPr lang="ru-RU" dirty="0"/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-3.654368163894E-2"/>
                  <c:y val="-3.8401246719161113E-2"/>
                </c:manualLayout>
              </c:layout>
              <c:tx>
                <c:rich>
                  <a:bodyPr/>
                  <a:lstStyle/>
                  <a:p>
                    <a:r>
                      <a:rPr lang="ru-RU" dirty="0">
                        <a:latin typeface="Times New Roman" pitchFamily="18" charset="0"/>
                        <a:cs typeface="Times New Roman" pitchFamily="18" charset="0"/>
                      </a:rPr>
                      <a:t>Т</a:t>
                    </a:r>
                    <a:r>
                      <a:rPr lang="ru-RU" dirty="0"/>
                      <a:t>ранспорт и связь; </a:t>
                    </a:r>
                    <a:r>
                      <a:rPr lang="ru-RU" dirty="0" smtClean="0"/>
                      <a:t>1,1%</a:t>
                    </a:r>
                    <a:endParaRPr lang="ru-RU" dirty="0"/>
                  </a:p>
                </c:rich>
              </c:tx>
              <c:showVal val="1"/>
              <c:showCatName val="1"/>
            </c:dLbl>
            <c:dLbl>
              <c:idx val="4"/>
              <c:layout>
                <c:manualLayout>
                  <c:x val="5.5717562295627118E-2"/>
                  <c:y val="-5.5553515112338837E-2"/>
                </c:manualLayout>
              </c:layout>
              <c:tx>
                <c:rich>
                  <a:bodyPr/>
                  <a:lstStyle/>
                  <a:p>
                    <a:r>
                      <a:rPr lang="ru-RU" dirty="0">
                        <a:latin typeface="Times New Roman" pitchFamily="18" charset="0"/>
                        <a:cs typeface="Times New Roman" pitchFamily="18" charset="0"/>
                      </a:rPr>
                      <a:t>п</a:t>
                    </a:r>
                    <a:r>
                      <a:rPr lang="ru-RU" dirty="0"/>
                      <a:t>рочие;</a:t>
                    </a:r>
                  </a:p>
                  <a:p>
                    <a:r>
                      <a:rPr lang="ru-RU" dirty="0"/>
                      <a:t> </a:t>
                    </a:r>
                    <a:r>
                      <a:rPr lang="ru-RU" dirty="0" smtClean="0"/>
                      <a:t>0,7%</a:t>
                    </a:r>
                    <a:endParaRPr lang="ru-RU" dirty="0"/>
                  </a:p>
                </c:rich>
              </c:tx>
              <c:showVal val="1"/>
              <c:showCatName val="1"/>
            </c:dLbl>
            <c:dLbl>
              <c:idx val="5"/>
              <c:layout>
                <c:manualLayout>
                  <c:x val="0.1205405337160220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з</a:t>
                    </a:r>
                    <a:r>
                      <a:rPr lang="ru-RU"/>
                      <a:t>дравоохранение и предоставление соц.услуг; </a:t>
                    </a:r>
                    <a:r>
                      <a:rPr lang="ru-RU" smtClean="0"/>
                      <a:t>2%</a:t>
                    </a:r>
                    <a:endParaRPr lang="ru-RU"/>
                  </a:p>
                </c:rich>
              </c:tx>
              <c:showVal val="1"/>
              <c:showCatName val="1"/>
            </c:dLbl>
            <c:dLbl>
              <c:idx val="6"/>
              <c:layout>
                <c:manualLayout>
                  <c:x val="0.26585959758771482"/>
                  <c:y val="1.8119422572178481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о</a:t>
                    </a:r>
                    <a:r>
                      <a:rPr lang="ru-RU"/>
                      <a:t>бразование; </a:t>
                    </a:r>
                    <a:r>
                      <a:rPr lang="ru-RU" smtClean="0"/>
                      <a:t>0,3%</a:t>
                    </a:r>
                    <a:endParaRPr lang="ru-RU"/>
                  </a:p>
                </c:rich>
              </c:tx>
              <c:showVal val="1"/>
              <c:showCatName val="1"/>
            </c:dLbl>
            <c:dLbl>
              <c:idx val="7"/>
              <c:layout>
                <c:manualLayout>
                  <c:x val="0.27945088103967108"/>
                  <c:y val="0.22937139107611579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о</a:t>
                    </a:r>
                    <a:r>
                      <a:rPr lang="ru-RU"/>
                      <a:t>перации с недвижимым имуществом, аренда и предоставление услуг; </a:t>
                    </a:r>
                    <a:r>
                      <a:rPr lang="ru-RU" smtClean="0"/>
                      <a:t>0,6%</a:t>
                    </a:r>
                    <a:endParaRPr lang="ru-RU"/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 sz="10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Лист1!$A$2:$A$9</c:f>
              <c:strCache>
                <c:ptCount val="8"/>
                <c:pt idx="0">
                  <c:v>обрабатывающие производства</c:v>
                </c:pt>
                <c:pt idx="1">
                  <c:v>сельское хоз-во, охота и лесное хозяйство</c:v>
                </c:pt>
                <c:pt idx="2">
                  <c:v>Производство и распределение э/энергии, газа и воды</c:v>
                </c:pt>
                <c:pt idx="3">
                  <c:v>Транспорт и связь</c:v>
                </c:pt>
                <c:pt idx="4">
                  <c:v>прочие</c:v>
                </c:pt>
                <c:pt idx="5">
                  <c:v>здравоохранение и предоставление соц.услуг</c:v>
                </c:pt>
                <c:pt idx="6">
                  <c:v>образование</c:v>
                </c:pt>
                <c:pt idx="7">
                  <c:v>операции с недвижимым имуществом, аренда и предоставление услуг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89</c:v>
                </c:pt>
                <c:pt idx="1">
                  <c:v>4</c:v>
                </c:pt>
                <c:pt idx="2">
                  <c:v>2.2999999999999998</c:v>
                </c:pt>
                <c:pt idx="3">
                  <c:v>1.1000000000000001</c:v>
                </c:pt>
                <c:pt idx="4">
                  <c:v>0.70000000000000062</c:v>
                </c:pt>
                <c:pt idx="5">
                  <c:v>2</c:v>
                </c:pt>
                <c:pt idx="6">
                  <c:v>0.30000000000000032</c:v>
                </c:pt>
                <c:pt idx="7">
                  <c:v>0.60000000000000064</c:v>
                </c:pt>
              </c:numCache>
            </c:numRef>
          </c:val>
        </c:ser>
      </c:pie3DChart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80</c:v>
                </c:pt>
                <c:pt idx="1">
                  <c:v>60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  <c:pt idx="5">
                  <c:v>40</c:v>
                </c:pt>
                <c:pt idx="6">
                  <c:v>50</c:v>
                </c:pt>
                <c:pt idx="7">
                  <c:v>70</c:v>
                </c:pt>
                <c:pt idx="8">
                  <c:v>50</c:v>
                </c:pt>
                <c:pt idx="9">
                  <c:v>20</c:v>
                </c:pt>
                <c:pt idx="10">
                  <c:v>30</c:v>
                </c:pt>
                <c:pt idx="11">
                  <c:v>30</c:v>
                </c:pt>
                <c:pt idx="1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10</c:v>
                </c:pt>
                <c:pt idx="1">
                  <c:v>40</c:v>
                </c:pt>
                <c:pt idx="2">
                  <c:v>70</c:v>
                </c:pt>
                <c:pt idx="3">
                  <c:v>20</c:v>
                </c:pt>
                <c:pt idx="4">
                  <c:v>50</c:v>
                </c:pt>
                <c:pt idx="5">
                  <c:v>40</c:v>
                </c:pt>
                <c:pt idx="6">
                  <c:v>20</c:v>
                </c:pt>
                <c:pt idx="7">
                  <c:v>30</c:v>
                </c:pt>
                <c:pt idx="8">
                  <c:v>30</c:v>
                </c:pt>
                <c:pt idx="9">
                  <c:v>20</c:v>
                </c:pt>
                <c:pt idx="10">
                  <c:v>10</c:v>
                </c:pt>
                <c:pt idx="11">
                  <c:v>20</c:v>
                </c:pt>
                <c:pt idx="1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10</c:v>
                </c:pt>
                <c:pt idx="1">
                  <c:v>0</c:v>
                </c:pt>
                <c:pt idx="2">
                  <c:v>10</c:v>
                </c:pt>
                <c:pt idx="3">
                  <c:v>60</c:v>
                </c:pt>
                <c:pt idx="4">
                  <c:v>30</c:v>
                </c:pt>
                <c:pt idx="5">
                  <c:v>20</c:v>
                </c:pt>
                <c:pt idx="6">
                  <c:v>30</c:v>
                </c:pt>
                <c:pt idx="7">
                  <c:v>0</c:v>
                </c:pt>
                <c:pt idx="8">
                  <c:v>20</c:v>
                </c:pt>
                <c:pt idx="9">
                  <c:v>60</c:v>
                </c:pt>
                <c:pt idx="10">
                  <c:v>60</c:v>
                </c:pt>
                <c:pt idx="11">
                  <c:v>50</c:v>
                </c:pt>
                <c:pt idx="12">
                  <c:v>10</c:v>
                </c:pt>
              </c:numCache>
            </c:numRef>
          </c:val>
        </c:ser>
        <c:overlap val="100"/>
        <c:axId val="79540608"/>
        <c:axId val="79542144"/>
      </c:barChart>
      <c:catAx>
        <c:axId val="79540608"/>
        <c:scaling>
          <c:orientation val="minMax"/>
        </c:scaling>
        <c:axPos val="b"/>
        <c:numFmt formatCode="General" sourceLinked="1"/>
        <c:tickLblPos val="nextTo"/>
        <c:crossAx val="79542144"/>
        <c:crosses val="autoZero"/>
        <c:auto val="1"/>
        <c:lblAlgn val="ctr"/>
        <c:lblOffset val="100"/>
      </c:catAx>
      <c:valAx>
        <c:axId val="79542144"/>
        <c:scaling>
          <c:orientation val="minMax"/>
        </c:scaling>
        <c:axPos val="l"/>
        <c:majorGridlines/>
        <c:numFmt formatCode="General" sourceLinked="1"/>
        <c:tickLblPos val="nextTo"/>
        <c:crossAx val="79540608"/>
        <c:crosses val="autoZero"/>
        <c:crossBetween val="between"/>
      </c:valAx>
    </c:plotArea>
    <c:legend>
      <c:legendPos val="b"/>
      <c:layout/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40</c:v>
                </c:pt>
                <c:pt idx="1">
                  <c:v>60</c:v>
                </c:pt>
                <c:pt idx="2">
                  <c:v>30</c:v>
                </c:pt>
                <c:pt idx="3">
                  <c:v>20</c:v>
                </c:pt>
                <c:pt idx="4">
                  <c:v>20</c:v>
                </c:pt>
                <c:pt idx="5">
                  <c:v>40</c:v>
                </c:pt>
                <c:pt idx="6">
                  <c:v>20</c:v>
                </c:pt>
                <c:pt idx="7">
                  <c:v>70</c:v>
                </c:pt>
                <c:pt idx="8">
                  <c:v>60</c:v>
                </c:pt>
                <c:pt idx="9">
                  <c:v>40</c:v>
                </c:pt>
                <c:pt idx="10">
                  <c:v>30</c:v>
                </c:pt>
                <c:pt idx="11">
                  <c:v>40</c:v>
                </c:pt>
                <c:pt idx="1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40</c:v>
                </c:pt>
                <c:pt idx="1">
                  <c:v>10</c:v>
                </c:pt>
                <c:pt idx="2">
                  <c:v>70</c:v>
                </c:pt>
                <c:pt idx="3">
                  <c:v>20</c:v>
                </c:pt>
                <c:pt idx="4">
                  <c:v>70</c:v>
                </c:pt>
                <c:pt idx="5">
                  <c:v>60</c:v>
                </c:pt>
                <c:pt idx="6">
                  <c:v>70</c:v>
                </c:pt>
                <c:pt idx="7">
                  <c:v>20</c:v>
                </c:pt>
                <c:pt idx="8">
                  <c:v>30</c:v>
                </c:pt>
                <c:pt idx="9">
                  <c:v>20</c:v>
                </c:pt>
                <c:pt idx="10">
                  <c:v>30</c:v>
                </c:pt>
                <c:pt idx="11">
                  <c:v>30</c:v>
                </c:pt>
                <c:pt idx="12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20</c:v>
                </c:pt>
                <c:pt idx="1">
                  <c:v>30</c:v>
                </c:pt>
                <c:pt idx="2">
                  <c:v>0</c:v>
                </c:pt>
                <c:pt idx="3">
                  <c:v>60</c:v>
                </c:pt>
                <c:pt idx="4">
                  <c:v>10</c:v>
                </c:pt>
                <c:pt idx="5">
                  <c:v>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40</c:v>
                </c:pt>
                <c:pt idx="10">
                  <c:v>40</c:v>
                </c:pt>
                <c:pt idx="11">
                  <c:v>30</c:v>
                </c:pt>
                <c:pt idx="12">
                  <c:v>10</c:v>
                </c:pt>
              </c:numCache>
            </c:numRef>
          </c:val>
        </c:ser>
        <c:overlap val="100"/>
        <c:axId val="79731328"/>
        <c:axId val="79753600"/>
      </c:barChart>
      <c:catAx>
        <c:axId val="79731328"/>
        <c:scaling>
          <c:orientation val="minMax"/>
        </c:scaling>
        <c:axPos val="b"/>
        <c:numFmt formatCode="General" sourceLinked="1"/>
        <c:tickLblPos val="nextTo"/>
        <c:crossAx val="79753600"/>
        <c:crosses val="autoZero"/>
        <c:auto val="1"/>
        <c:lblAlgn val="ctr"/>
        <c:lblOffset val="100"/>
      </c:catAx>
      <c:valAx>
        <c:axId val="79753600"/>
        <c:scaling>
          <c:orientation val="minMax"/>
        </c:scaling>
        <c:axPos val="l"/>
        <c:majorGridlines/>
        <c:numFmt formatCode="General" sourceLinked="1"/>
        <c:tickLblPos val="nextTo"/>
        <c:crossAx val="79731328"/>
        <c:crosses val="autoZero"/>
        <c:crossBetween val="between"/>
      </c:valAx>
    </c:plotArea>
    <c:legend>
      <c:legendPos val="b"/>
      <c:layout/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50</c:v>
                </c:pt>
                <c:pt idx="1">
                  <c:v>60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  <c:pt idx="5">
                  <c:v>70</c:v>
                </c:pt>
                <c:pt idx="6">
                  <c:v>50</c:v>
                </c:pt>
                <c:pt idx="7">
                  <c:v>40</c:v>
                </c:pt>
                <c:pt idx="8">
                  <c:v>30</c:v>
                </c:pt>
                <c:pt idx="9">
                  <c:v>20</c:v>
                </c:pt>
                <c:pt idx="10">
                  <c:v>30</c:v>
                </c:pt>
                <c:pt idx="11">
                  <c:v>30</c:v>
                </c:pt>
                <c:pt idx="12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30</c:v>
                </c:pt>
                <c:pt idx="1">
                  <c:v>30</c:v>
                </c:pt>
                <c:pt idx="2">
                  <c:v>70</c:v>
                </c:pt>
                <c:pt idx="3">
                  <c:v>30</c:v>
                </c:pt>
                <c:pt idx="4">
                  <c:v>60</c:v>
                </c:pt>
                <c:pt idx="5">
                  <c:v>20</c:v>
                </c:pt>
                <c:pt idx="6">
                  <c:v>20</c:v>
                </c:pt>
                <c:pt idx="7">
                  <c:v>30</c:v>
                </c:pt>
                <c:pt idx="8">
                  <c:v>30</c:v>
                </c:pt>
                <c:pt idx="9">
                  <c:v>20</c:v>
                </c:pt>
                <c:pt idx="10">
                  <c:v>10</c:v>
                </c:pt>
                <c:pt idx="11">
                  <c:v>20</c:v>
                </c:pt>
                <c:pt idx="12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20</c:v>
                </c:pt>
                <c:pt idx="1">
                  <c:v>10</c:v>
                </c:pt>
                <c:pt idx="2">
                  <c:v>10</c:v>
                </c:pt>
                <c:pt idx="3">
                  <c:v>50</c:v>
                </c:pt>
                <c:pt idx="4">
                  <c:v>20</c:v>
                </c:pt>
                <c:pt idx="5">
                  <c:v>10</c:v>
                </c:pt>
                <c:pt idx="6">
                  <c:v>30</c:v>
                </c:pt>
                <c:pt idx="7">
                  <c:v>30</c:v>
                </c:pt>
                <c:pt idx="8">
                  <c:v>40</c:v>
                </c:pt>
                <c:pt idx="9">
                  <c:v>60</c:v>
                </c:pt>
                <c:pt idx="10">
                  <c:v>60</c:v>
                </c:pt>
                <c:pt idx="11">
                  <c:v>50</c:v>
                </c:pt>
                <c:pt idx="12">
                  <c:v>50</c:v>
                </c:pt>
              </c:numCache>
            </c:numRef>
          </c:val>
        </c:ser>
        <c:overlap val="100"/>
        <c:axId val="80503936"/>
        <c:axId val="80505472"/>
      </c:barChart>
      <c:catAx>
        <c:axId val="80503936"/>
        <c:scaling>
          <c:orientation val="minMax"/>
        </c:scaling>
        <c:axPos val="b"/>
        <c:numFmt formatCode="General" sourceLinked="1"/>
        <c:tickLblPos val="nextTo"/>
        <c:crossAx val="80505472"/>
        <c:crosses val="autoZero"/>
        <c:auto val="1"/>
        <c:lblAlgn val="ctr"/>
        <c:lblOffset val="100"/>
      </c:catAx>
      <c:valAx>
        <c:axId val="80505472"/>
        <c:scaling>
          <c:orientation val="minMax"/>
        </c:scaling>
        <c:axPos val="l"/>
        <c:majorGridlines/>
        <c:numFmt formatCode="General" sourceLinked="1"/>
        <c:tickLblPos val="nextTo"/>
        <c:crossAx val="80503936"/>
        <c:crosses val="autoZero"/>
        <c:crossBetween val="between"/>
      </c:valAx>
    </c:plotArea>
    <c:legend>
      <c:legendPos val="b"/>
      <c:layout/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70</c:v>
                </c:pt>
                <c:pt idx="1">
                  <c:v>60</c:v>
                </c:pt>
                <c:pt idx="2">
                  <c:v>70</c:v>
                </c:pt>
                <c:pt idx="3">
                  <c:v>70</c:v>
                </c:pt>
                <c:pt idx="4">
                  <c:v>70</c:v>
                </c:pt>
                <c:pt idx="5">
                  <c:v>90</c:v>
                </c:pt>
                <c:pt idx="6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</c:v>
                </c:pt>
                <c:pt idx="1">
                  <c:v>20</c:v>
                </c:pt>
                <c:pt idx="2">
                  <c:v>10</c:v>
                </c:pt>
                <c:pt idx="3">
                  <c:v>20</c:v>
                </c:pt>
                <c:pt idx="4">
                  <c:v>10</c:v>
                </c:pt>
                <c:pt idx="5">
                  <c:v>10</c:v>
                </c:pt>
                <c:pt idx="6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10</c:v>
                </c:pt>
                <c:pt idx="4">
                  <c:v>20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overlap val="100"/>
        <c:axId val="80674176"/>
        <c:axId val="82252928"/>
      </c:barChart>
      <c:catAx>
        <c:axId val="80674176"/>
        <c:scaling>
          <c:orientation val="minMax"/>
        </c:scaling>
        <c:axPos val="b"/>
        <c:numFmt formatCode="General" sourceLinked="1"/>
        <c:tickLblPos val="nextTo"/>
        <c:crossAx val="82252928"/>
        <c:crosses val="autoZero"/>
        <c:auto val="1"/>
        <c:lblAlgn val="ctr"/>
        <c:lblOffset val="100"/>
      </c:catAx>
      <c:valAx>
        <c:axId val="82252928"/>
        <c:scaling>
          <c:orientation val="minMax"/>
        </c:scaling>
        <c:axPos val="l"/>
        <c:majorGridlines/>
        <c:numFmt formatCode="General" sourceLinked="1"/>
        <c:tickLblPos val="nextTo"/>
        <c:crossAx val="80674176"/>
        <c:crosses val="autoZero"/>
        <c:crossBetween val="between"/>
      </c:valAx>
    </c:plotArea>
    <c:legend>
      <c:legendPos val="b"/>
      <c:layout/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Хорошие</c:v>
                </c:pt>
                <c:pt idx="1">
                  <c:v>Удовлетворительные</c:v>
                </c:pt>
                <c:pt idx="2">
                  <c:v>Неудовлетворительные</c:v>
                </c:pt>
                <c:pt idx="3">
                  <c:v>Плохие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48</c:v>
                </c:pt>
                <c:pt idx="2">
                  <c:v>20</c:v>
                </c:pt>
                <c:pt idx="3">
                  <c:v>15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0772720921110113"/>
          <c:y val="0.19026298510980544"/>
          <c:w val="0.37944405441943235"/>
          <c:h val="0.6194737236812099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40</c:v>
                </c:pt>
                <c:pt idx="1">
                  <c:v>10</c:v>
                </c:pt>
                <c:pt idx="2">
                  <c:v>55</c:v>
                </c:pt>
                <c:pt idx="3">
                  <c:v>63</c:v>
                </c:pt>
                <c:pt idx="4">
                  <c:v>25</c:v>
                </c:pt>
                <c:pt idx="5">
                  <c:v>29</c:v>
                </c:pt>
                <c:pt idx="6">
                  <c:v>70</c:v>
                </c:pt>
                <c:pt idx="7">
                  <c:v>16</c:v>
                </c:pt>
                <c:pt idx="8">
                  <c:v>12</c:v>
                </c:pt>
                <c:pt idx="9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Лист1!$D$2:$D$11</c:f>
            </c:numRef>
          </c:val>
        </c:ser>
        <c:axId val="82309504"/>
        <c:axId val="82311040"/>
      </c:barChart>
      <c:catAx>
        <c:axId val="82309504"/>
        <c:scaling>
          <c:orientation val="minMax"/>
        </c:scaling>
        <c:axPos val="b"/>
        <c:numFmt formatCode="General" sourceLinked="1"/>
        <c:tickLblPos val="nextTo"/>
        <c:crossAx val="82311040"/>
        <c:crosses val="autoZero"/>
        <c:auto val="1"/>
        <c:lblAlgn val="ctr"/>
        <c:lblOffset val="100"/>
      </c:catAx>
      <c:valAx>
        <c:axId val="82311040"/>
        <c:scaling>
          <c:orientation val="minMax"/>
        </c:scaling>
        <c:axPos val="l"/>
        <c:majorGridlines/>
        <c:numFmt formatCode="General" sourceLinked="1"/>
        <c:tickLblPos val="nextTo"/>
        <c:crossAx val="82309504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3309</TotalTime>
  <Pages>23</Pages>
  <Words>4680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16</cp:revision>
  <cp:lastPrinted>2018-01-24T11:17:00Z</cp:lastPrinted>
  <dcterms:created xsi:type="dcterms:W3CDTF">2017-01-13T04:13:00Z</dcterms:created>
  <dcterms:modified xsi:type="dcterms:W3CDTF">2018-02-12T11:29:00Z</dcterms:modified>
</cp:coreProperties>
</file>